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2F777" w14:textId="7447778C" w:rsidR="0046472C" w:rsidRPr="00182ECF" w:rsidRDefault="003D5ED9" w:rsidP="0046472C">
      <w:pPr>
        <w:pStyle w:val="Heading1-notnumbered"/>
      </w:pPr>
      <w:bookmarkStart w:id="0" w:name="_Toc59610745"/>
      <w:bookmarkStart w:id="1" w:name="_Toc41659991"/>
      <w:r>
        <w:t xml:space="preserve">Case note – Disciplinary action – Casino operator </w:t>
      </w:r>
    </w:p>
    <w:bookmarkEnd w:id="0"/>
    <w:bookmarkEnd w:id="1"/>
    <w:p w14:paraId="6A4C474D" w14:textId="2E36ED5C" w:rsidR="00E32415" w:rsidRPr="00182ECF" w:rsidRDefault="00182ECF" w:rsidP="009C1855">
      <w:pPr>
        <w:ind w:left="2880"/>
        <w:rPr>
          <w:highlight w:val="yellow"/>
        </w:rPr>
      </w:pPr>
      <w:r w:rsidRPr="00182ECF">
        <w:rPr>
          <w:szCs w:val="22"/>
        </w:rPr>
        <w:t>In the matter of an inquiry into whether there are grounds to take disciplinary action against Crown Melbourne L</w:t>
      </w:r>
      <w:r w:rsidR="007B5532">
        <w:rPr>
          <w:szCs w:val="22"/>
        </w:rPr>
        <w:t>imited</w:t>
      </w:r>
      <w:r w:rsidRPr="00182ECF">
        <w:rPr>
          <w:szCs w:val="22"/>
        </w:rPr>
        <w:t xml:space="preserve"> under section 20 of the </w:t>
      </w:r>
      <w:r w:rsidRPr="00182ECF">
        <w:rPr>
          <w:i/>
          <w:iCs/>
          <w:szCs w:val="22"/>
        </w:rPr>
        <w:t>Casino Control Act 1991</w:t>
      </w:r>
      <w:r w:rsidRPr="00182ECF">
        <w:rPr>
          <w:szCs w:val="22"/>
        </w:rPr>
        <w:t xml:space="preserve"> (Vic) for contravention of section 121(4) of the </w:t>
      </w:r>
      <w:r w:rsidRPr="00182ECF">
        <w:rPr>
          <w:i/>
          <w:iCs/>
          <w:szCs w:val="22"/>
        </w:rPr>
        <w:t xml:space="preserve">Casino Control Act 1991 </w:t>
      </w:r>
      <w:r w:rsidRPr="00182ECF">
        <w:rPr>
          <w:szCs w:val="22"/>
        </w:rPr>
        <w:t>(Vic)</w:t>
      </w:r>
      <w:r w:rsidR="0036772E" w:rsidRPr="00182ECF">
        <w:rPr>
          <w:szCs w:val="22"/>
        </w:rPr>
        <w:t>.</w:t>
      </w:r>
    </w:p>
    <w:p w14:paraId="0B584239" w14:textId="77777777" w:rsidR="00E32415" w:rsidRPr="00182ECF" w:rsidRDefault="00E32415" w:rsidP="00E32415">
      <w:pPr>
        <w:rPr>
          <w:b/>
          <w:highlight w:val="yellow"/>
        </w:rPr>
      </w:pPr>
    </w:p>
    <w:p w14:paraId="2AE69C57" w14:textId="52F003BB" w:rsidR="00182ECF" w:rsidRPr="00182ECF" w:rsidRDefault="00E32415" w:rsidP="00E32415">
      <w:pPr>
        <w:rPr>
          <w:b/>
        </w:rPr>
      </w:pPr>
      <w:r w:rsidRPr="00182ECF">
        <w:rPr>
          <w:b/>
        </w:rPr>
        <w:t xml:space="preserve">Commission: </w:t>
      </w:r>
      <w:r w:rsidRPr="00182ECF">
        <w:rPr>
          <w:b/>
        </w:rPr>
        <w:tab/>
      </w:r>
      <w:r w:rsidR="000F653F" w:rsidRPr="00182ECF">
        <w:rPr>
          <w:b/>
        </w:rPr>
        <w:tab/>
      </w:r>
      <w:r w:rsidR="00182ECF" w:rsidRPr="00182ECF">
        <w:rPr>
          <w:bCs/>
        </w:rPr>
        <w:t>Mr Ross Kennedy PSM, Chair</w:t>
      </w:r>
    </w:p>
    <w:p w14:paraId="53F131BD" w14:textId="506D2FB2" w:rsidR="00E32415" w:rsidRPr="00182ECF" w:rsidRDefault="0036772E" w:rsidP="00182ECF">
      <w:pPr>
        <w:ind w:left="2160" w:firstLine="720"/>
      </w:pPr>
      <w:r w:rsidRPr="00182ECF">
        <w:rPr>
          <w:bCs/>
        </w:rPr>
        <w:t xml:space="preserve">Ms </w:t>
      </w:r>
      <w:r w:rsidRPr="00182ECF">
        <w:t>Deirdre O’Donnell</w:t>
      </w:r>
      <w:r w:rsidR="00182ECF" w:rsidRPr="00182ECF">
        <w:t xml:space="preserve"> PSM</w:t>
      </w:r>
      <w:r w:rsidRPr="00182ECF">
        <w:t>, Deputy Chair</w:t>
      </w:r>
    </w:p>
    <w:p w14:paraId="2F077ABC" w14:textId="7AA65775" w:rsidR="0036772E" w:rsidRPr="00182ECF" w:rsidRDefault="0036772E" w:rsidP="00E32415">
      <w:r w:rsidRPr="00182ECF">
        <w:tab/>
      </w:r>
      <w:r w:rsidRPr="00182ECF">
        <w:tab/>
      </w:r>
      <w:r w:rsidRPr="00182ECF">
        <w:tab/>
      </w:r>
      <w:r w:rsidRPr="00182ECF">
        <w:tab/>
        <w:t>Ms Danielle Huntersmith, Commissioner</w:t>
      </w:r>
    </w:p>
    <w:p w14:paraId="5A761CF6" w14:textId="7CE3D3A3" w:rsidR="0036772E" w:rsidRPr="00182ECF" w:rsidRDefault="0036772E" w:rsidP="00E32415">
      <w:r w:rsidRPr="00182ECF">
        <w:tab/>
      </w:r>
      <w:r w:rsidRPr="00182ECF">
        <w:tab/>
      </w:r>
      <w:r w:rsidRPr="00182ECF">
        <w:tab/>
      </w:r>
      <w:r w:rsidRPr="00182ECF">
        <w:tab/>
        <w:t>Mr Andrew Scott, Commissioner</w:t>
      </w:r>
    </w:p>
    <w:p w14:paraId="670DFFDE" w14:textId="77777777" w:rsidR="001B12E2" w:rsidRPr="00182ECF" w:rsidRDefault="001B12E2" w:rsidP="00E32415">
      <w:pPr>
        <w:rPr>
          <w:b/>
          <w:highlight w:val="yellow"/>
        </w:rPr>
      </w:pPr>
    </w:p>
    <w:p w14:paraId="144C3E60" w14:textId="1E76B35C" w:rsidR="00E32415" w:rsidRDefault="00E32415" w:rsidP="00E32415">
      <w:pPr>
        <w:rPr>
          <w:b/>
          <w:highlight w:val="yellow"/>
        </w:rPr>
      </w:pPr>
    </w:p>
    <w:p w14:paraId="4ACB920F" w14:textId="7AE20533" w:rsidR="00182ECF" w:rsidRPr="00E92D3D" w:rsidRDefault="00182ECF" w:rsidP="00E32415">
      <w:pPr>
        <w:rPr>
          <w:b/>
        </w:rPr>
      </w:pPr>
      <w:r w:rsidRPr="00182ECF">
        <w:rPr>
          <w:b/>
        </w:rPr>
        <w:t>Date of decision:</w:t>
      </w:r>
      <w:r w:rsidRPr="00182ECF">
        <w:rPr>
          <w:b/>
        </w:rPr>
        <w:tab/>
      </w:r>
      <w:r w:rsidRPr="00182ECF">
        <w:rPr>
          <w:b/>
        </w:rPr>
        <w:tab/>
      </w:r>
      <w:r w:rsidR="003306A4" w:rsidRPr="005942FA">
        <w:rPr>
          <w:bCs/>
        </w:rPr>
        <w:t>2</w:t>
      </w:r>
      <w:r w:rsidR="005C484D">
        <w:rPr>
          <w:bCs/>
        </w:rPr>
        <w:t>2</w:t>
      </w:r>
      <w:r w:rsidRPr="005942FA">
        <w:rPr>
          <w:bCs/>
        </w:rPr>
        <w:t xml:space="preserve"> </w:t>
      </w:r>
      <w:r w:rsidR="006F4CDF" w:rsidRPr="003306A4">
        <w:rPr>
          <w:bCs/>
        </w:rPr>
        <w:t xml:space="preserve">December </w:t>
      </w:r>
      <w:r w:rsidRPr="00E92D3D">
        <w:rPr>
          <w:bCs/>
        </w:rPr>
        <w:t>2021</w:t>
      </w:r>
    </w:p>
    <w:p w14:paraId="0552C6F6" w14:textId="1663B5E4" w:rsidR="00182ECF" w:rsidRPr="00E92D3D" w:rsidRDefault="00182ECF" w:rsidP="00E32415">
      <w:pPr>
        <w:rPr>
          <w:b/>
        </w:rPr>
      </w:pPr>
      <w:r w:rsidRPr="003306A4">
        <w:rPr>
          <w:b/>
        </w:rPr>
        <w:t>Date of reasons:</w:t>
      </w:r>
      <w:r w:rsidRPr="003306A4">
        <w:rPr>
          <w:b/>
        </w:rPr>
        <w:tab/>
      </w:r>
      <w:r w:rsidRPr="003306A4">
        <w:rPr>
          <w:b/>
        </w:rPr>
        <w:tab/>
      </w:r>
      <w:r w:rsidR="003306A4" w:rsidRPr="005942FA">
        <w:rPr>
          <w:bCs/>
        </w:rPr>
        <w:t>2</w:t>
      </w:r>
      <w:r w:rsidR="005C484D">
        <w:rPr>
          <w:bCs/>
        </w:rPr>
        <w:t>2</w:t>
      </w:r>
      <w:r w:rsidRPr="005942FA">
        <w:rPr>
          <w:bCs/>
        </w:rPr>
        <w:t xml:space="preserve"> </w:t>
      </w:r>
      <w:r w:rsidR="006F4CDF" w:rsidRPr="003306A4">
        <w:rPr>
          <w:bCs/>
        </w:rPr>
        <w:t>December</w:t>
      </w:r>
      <w:r w:rsidRPr="00E92D3D">
        <w:rPr>
          <w:bCs/>
        </w:rPr>
        <w:t xml:space="preserve"> 2021</w:t>
      </w:r>
    </w:p>
    <w:p w14:paraId="0CEA9584" w14:textId="77777777" w:rsidR="00182ECF" w:rsidRPr="005942FA" w:rsidRDefault="00182ECF" w:rsidP="00E32415">
      <w:pPr>
        <w:rPr>
          <w:b/>
        </w:rPr>
      </w:pPr>
    </w:p>
    <w:p w14:paraId="4C019D83" w14:textId="702533F6" w:rsidR="00E32415" w:rsidRDefault="00E32415" w:rsidP="00F75FAA">
      <w:pPr>
        <w:ind w:left="2880" w:hanging="2880"/>
        <w:rPr>
          <w:szCs w:val="22"/>
          <w:highlight w:val="yellow"/>
        </w:rPr>
      </w:pPr>
      <w:r w:rsidRPr="00182ECF">
        <w:rPr>
          <w:b/>
        </w:rPr>
        <w:t>Decision:</w:t>
      </w:r>
      <w:r w:rsidRPr="00182ECF">
        <w:rPr>
          <w:b/>
        </w:rPr>
        <w:tab/>
      </w:r>
      <w:r w:rsidR="00F75FAA" w:rsidRPr="00182ECF">
        <w:rPr>
          <w:szCs w:val="22"/>
        </w:rPr>
        <w:t xml:space="preserve">The Commission has </w:t>
      </w:r>
      <w:r w:rsidR="00182ECF" w:rsidRPr="00182ECF">
        <w:rPr>
          <w:szCs w:val="22"/>
        </w:rPr>
        <w:t>d</w:t>
      </w:r>
      <w:r w:rsidR="00182ECF" w:rsidRPr="00B80DEB">
        <w:rPr>
          <w:szCs w:val="22"/>
        </w:rPr>
        <w:t>etermine</w:t>
      </w:r>
      <w:r w:rsidR="00182ECF">
        <w:rPr>
          <w:szCs w:val="22"/>
        </w:rPr>
        <w:t>d</w:t>
      </w:r>
      <w:r w:rsidR="00182ECF" w:rsidRPr="00B80DEB">
        <w:rPr>
          <w:szCs w:val="22"/>
        </w:rPr>
        <w:t xml:space="preserve"> that there are grounds for disciplinary action against Crown Melbourne L</w:t>
      </w:r>
      <w:r w:rsidR="0072134E">
        <w:rPr>
          <w:szCs w:val="22"/>
        </w:rPr>
        <w:t>imited</w:t>
      </w:r>
      <w:r w:rsidR="00182ECF" w:rsidRPr="00B80DEB">
        <w:rPr>
          <w:szCs w:val="22"/>
        </w:rPr>
        <w:t xml:space="preserve"> </w:t>
      </w:r>
      <w:r w:rsidR="00182ECF" w:rsidRPr="00286866">
        <w:rPr>
          <w:szCs w:val="22"/>
        </w:rPr>
        <w:t>in</w:t>
      </w:r>
      <w:r w:rsidR="00182ECF" w:rsidRPr="00B80DEB">
        <w:rPr>
          <w:szCs w:val="22"/>
        </w:rPr>
        <w:t xml:space="preserve"> accordance with section 20 of the </w:t>
      </w:r>
      <w:r w:rsidR="00182ECF" w:rsidRPr="00B80DEB">
        <w:rPr>
          <w:i/>
          <w:szCs w:val="22"/>
        </w:rPr>
        <w:t>Casino Control Act 1991</w:t>
      </w:r>
      <w:r w:rsidR="00182ECF" w:rsidRPr="00B80DEB">
        <w:rPr>
          <w:szCs w:val="22"/>
        </w:rPr>
        <w:t xml:space="preserve"> </w:t>
      </w:r>
      <w:r w:rsidR="00182ECF">
        <w:rPr>
          <w:szCs w:val="22"/>
        </w:rPr>
        <w:t xml:space="preserve">(Vic) </w:t>
      </w:r>
      <w:r w:rsidR="00182ECF" w:rsidRPr="00B80DEB">
        <w:rPr>
          <w:szCs w:val="22"/>
        </w:rPr>
        <w:t>and has determined to:</w:t>
      </w:r>
    </w:p>
    <w:p w14:paraId="4E78F3D8" w14:textId="23EF8574" w:rsidR="00182ECF" w:rsidRPr="00F8160C" w:rsidRDefault="00955C6C" w:rsidP="003851A2">
      <w:pPr>
        <w:pStyle w:val="ListParagraph"/>
        <w:numPr>
          <w:ilvl w:val="0"/>
          <w:numId w:val="32"/>
        </w:numPr>
      </w:pPr>
      <w:r>
        <w:t xml:space="preserve">impose </w:t>
      </w:r>
      <w:r w:rsidR="003306A4">
        <w:t xml:space="preserve">the maximum </w:t>
      </w:r>
      <w:r>
        <w:t xml:space="preserve">fine in the amount </w:t>
      </w:r>
      <w:r w:rsidRPr="003306A4">
        <w:t xml:space="preserve">of </w:t>
      </w:r>
      <w:r w:rsidRPr="005942FA">
        <w:t>$</w:t>
      </w:r>
      <w:r w:rsidR="003306A4" w:rsidRPr="005942FA">
        <w:t>1,000,000</w:t>
      </w:r>
      <w:r w:rsidRPr="003306A4">
        <w:t>, payab</w:t>
      </w:r>
      <w:r>
        <w:t>le within 28 days of the date of this decision.</w:t>
      </w:r>
    </w:p>
    <w:p w14:paraId="2962B146" w14:textId="207DFFB8" w:rsidR="00E350D8" w:rsidRDefault="00E350D8" w:rsidP="00E32415">
      <w:pPr>
        <w:rPr>
          <w:bCs/>
          <w:highlight w:val="yellow"/>
        </w:rPr>
      </w:pPr>
    </w:p>
    <w:p w14:paraId="1CC7F6F5" w14:textId="3E59E8ED" w:rsidR="006C7DF1" w:rsidRDefault="006C7DF1" w:rsidP="00E32415">
      <w:pPr>
        <w:rPr>
          <w:bCs/>
          <w:highlight w:val="yellow"/>
        </w:rPr>
      </w:pPr>
    </w:p>
    <w:p w14:paraId="1A49905C" w14:textId="1333DF1C" w:rsidR="006C7DF1" w:rsidRDefault="006C7DF1" w:rsidP="00E32415">
      <w:pPr>
        <w:rPr>
          <w:bCs/>
          <w:highlight w:val="yellow"/>
        </w:rPr>
      </w:pPr>
    </w:p>
    <w:p w14:paraId="4802E5CD" w14:textId="3236BEE4" w:rsidR="006C7DF1" w:rsidRDefault="006C7DF1" w:rsidP="00E32415">
      <w:pPr>
        <w:rPr>
          <w:bCs/>
          <w:highlight w:val="yellow"/>
        </w:rPr>
      </w:pPr>
    </w:p>
    <w:p w14:paraId="79460D5D" w14:textId="77777777" w:rsidR="006C7DF1" w:rsidRDefault="006C7DF1" w:rsidP="00E32415">
      <w:pPr>
        <w:rPr>
          <w:bCs/>
          <w:highlight w:val="yellow"/>
        </w:rPr>
      </w:pPr>
    </w:p>
    <w:p w14:paraId="7A676735" w14:textId="6BEF4EF7" w:rsidR="00281EEC" w:rsidRDefault="00281EEC" w:rsidP="00E32415">
      <w:pPr>
        <w:rPr>
          <w:bCs/>
          <w:highlight w:val="yellow"/>
        </w:rPr>
      </w:pPr>
    </w:p>
    <w:p w14:paraId="56B55D87" w14:textId="390B9BF1" w:rsidR="00281EEC" w:rsidRDefault="00281EEC" w:rsidP="00E32415">
      <w:pPr>
        <w:rPr>
          <w:bCs/>
          <w:highlight w:val="yellow"/>
        </w:rPr>
      </w:pPr>
    </w:p>
    <w:p w14:paraId="0D6A35E9" w14:textId="77777777" w:rsidR="00281EEC" w:rsidRDefault="00281EEC" w:rsidP="00E32415">
      <w:pPr>
        <w:rPr>
          <w:bCs/>
          <w:highlight w:val="yellow"/>
        </w:rPr>
      </w:pPr>
    </w:p>
    <w:p w14:paraId="1923572A" w14:textId="61037945" w:rsidR="001A15DA" w:rsidRDefault="00C047DA" w:rsidP="001A15DA">
      <w:pPr>
        <w:rPr>
          <w:bCs/>
        </w:rPr>
      </w:pPr>
      <w:r>
        <w:rPr>
          <w:bCs/>
        </w:rPr>
        <w:t>N</w:t>
      </w:r>
      <w:r w:rsidR="00281EEC" w:rsidRPr="00281EEC">
        <w:rPr>
          <w:bCs/>
        </w:rPr>
        <w:t xml:space="preserve">ote: </w:t>
      </w:r>
      <w:r w:rsidR="00024768">
        <w:rPr>
          <w:bCs/>
        </w:rPr>
        <w:t xml:space="preserve">This </w:t>
      </w:r>
      <w:r w:rsidR="00BF1A8B">
        <w:rPr>
          <w:bCs/>
        </w:rPr>
        <w:t xml:space="preserve">case note is </w:t>
      </w:r>
      <w:r w:rsidR="00BC629A">
        <w:rPr>
          <w:bCs/>
        </w:rPr>
        <w:t>a summarised and</w:t>
      </w:r>
      <w:r w:rsidR="00BF1A8B">
        <w:rPr>
          <w:bCs/>
        </w:rPr>
        <w:t xml:space="preserve"> de-identified version of the reasons for decision dated above</w:t>
      </w:r>
      <w:r w:rsidR="00BC629A">
        <w:rPr>
          <w:bCs/>
        </w:rPr>
        <w:t xml:space="preserve"> (</w:t>
      </w:r>
      <w:r w:rsidR="001A15DA">
        <w:rPr>
          <w:bCs/>
        </w:rPr>
        <w:t>removing the personal information of relevant individuals</w:t>
      </w:r>
      <w:r w:rsidR="00BC629A">
        <w:rPr>
          <w:bCs/>
        </w:rPr>
        <w:t>)</w:t>
      </w:r>
      <w:r w:rsidR="001A15DA">
        <w:rPr>
          <w:bCs/>
        </w:rPr>
        <w:t xml:space="preserve"> but publishe</w:t>
      </w:r>
      <w:r w:rsidR="00BC629A">
        <w:rPr>
          <w:bCs/>
        </w:rPr>
        <w:t>d</w:t>
      </w:r>
      <w:r w:rsidR="001A15DA">
        <w:rPr>
          <w:bCs/>
        </w:rPr>
        <w:t xml:space="preserve"> </w:t>
      </w:r>
      <w:r w:rsidR="00BC629A">
        <w:rPr>
          <w:bCs/>
        </w:rPr>
        <w:t>in the interests of transparency.</w:t>
      </w:r>
    </w:p>
    <w:p w14:paraId="7FE0116A" w14:textId="52090452" w:rsidR="001A15DA" w:rsidRDefault="001A15DA" w:rsidP="001A15DA">
      <w:pPr>
        <w:rPr>
          <w:bCs/>
        </w:rPr>
      </w:pPr>
    </w:p>
    <w:p w14:paraId="3EF79E86" w14:textId="77777777" w:rsidR="001A15DA" w:rsidRPr="00281EEC" w:rsidRDefault="001A15DA">
      <w:pPr>
        <w:rPr>
          <w:bCs/>
        </w:rPr>
      </w:pPr>
    </w:p>
    <w:p w14:paraId="4A37A3BE" w14:textId="5D50466C" w:rsidR="004C072E" w:rsidRPr="00182ECF" w:rsidRDefault="004C072E">
      <w:pPr>
        <w:rPr>
          <w:highlight w:val="yellow"/>
        </w:rPr>
      </w:pPr>
    </w:p>
    <w:p w14:paraId="53919DA5" w14:textId="77777777" w:rsidR="00C52787" w:rsidRPr="00182ECF" w:rsidRDefault="00C52787" w:rsidP="00C52787">
      <w:pPr>
        <w:pStyle w:val="Heading2-notnumbered"/>
      </w:pPr>
      <w:r w:rsidRPr="00182ECF">
        <w:lastRenderedPageBreak/>
        <w:t>Background</w:t>
      </w:r>
    </w:p>
    <w:p w14:paraId="54BECA9C" w14:textId="025F6A10" w:rsidR="00EA212C" w:rsidRDefault="00C12360" w:rsidP="00176339">
      <w:pPr>
        <w:pStyle w:val="Alphabetlist"/>
        <w:ind w:left="567" w:hanging="567"/>
      </w:pPr>
      <w:r>
        <w:t xml:space="preserve">The </w:t>
      </w:r>
      <w:r w:rsidR="002C30B9">
        <w:t xml:space="preserve">statutory objectives of the </w:t>
      </w:r>
      <w:r w:rsidR="00EA212C">
        <w:t>Victorian Commission for Gambling and Liquor Regulation (</w:t>
      </w:r>
      <w:r w:rsidR="00EA212C" w:rsidRPr="00A60B4C">
        <w:rPr>
          <w:b/>
          <w:bCs/>
        </w:rPr>
        <w:t>Commission</w:t>
      </w:r>
      <w:r w:rsidR="00EA212C">
        <w:t xml:space="preserve">) </w:t>
      </w:r>
      <w:r w:rsidR="002C30B9">
        <w:t xml:space="preserve">include that of </w:t>
      </w:r>
      <w:r w:rsidR="00EA212C">
        <w:t>ensur</w:t>
      </w:r>
      <w:r w:rsidR="002C30B9">
        <w:t>ing</w:t>
      </w:r>
      <w:r w:rsidR="00EA212C">
        <w:t xml:space="preserve"> that the operation and management of the Melbourne Casino remains free from criminal influence</w:t>
      </w:r>
      <w:r w:rsidR="009B44BD">
        <w:t xml:space="preserve"> or exploitation</w:t>
      </w:r>
      <w:r w:rsidR="00EA212C">
        <w:t>.</w:t>
      </w:r>
    </w:p>
    <w:p w14:paraId="10DDE900" w14:textId="73C76089" w:rsidR="00837B1A" w:rsidRDefault="008B5524" w:rsidP="00176339">
      <w:pPr>
        <w:pStyle w:val="Alphabetlist"/>
        <w:ind w:left="567" w:hanging="567"/>
      </w:pPr>
      <w:r>
        <w:t>In about 2002, t</w:t>
      </w:r>
      <w:r w:rsidR="00A47510">
        <w:t xml:space="preserve">he Melbourne </w:t>
      </w:r>
      <w:r w:rsidR="00932153">
        <w:t>C</w:t>
      </w:r>
      <w:r w:rsidR="00A47510">
        <w:t xml:space="preserve">asino operator, </w:t>
      </w:r>
      <w:r w:rsidR="00837B1A">
        <w:t>Crown</w:t>
      </w:r>
      <w:r w:rsidR="00A47510">
        <w:t xml:space="preserve"> Melbourne Limited (</w:t>
      </w:r>
      <w:r w:rsidR="00A47510" w:rsidRPr="00EA212C">
        <w:rPr>
          <w:b/>
          <w:bCs/>
        </w:rPr>
        <w:t>Crown</w:t>
      </w:r>
      <w:r w:rsidR="00A47510">
        <w:t>),</w:t>
      </w:r>
      <w:r w:rsidR="00837B1A">
        <w:t xml:space="preserve"> began dealing with </w:t>
      </w:r>
      <w:r w:rsidR="00837B1A" w:rsidRPr="00EA212C">
        <w:rPr>
          <w:b/>
          <w:bCs/>
        </w:rPr>
        <w:t xml:space="preserve">Mr </w:t>
      </w:r>
      <w:r w:rsidR="000C7749">
        <w:rPr>
          <w:b/>
          <w:bCs/>
        </w:rPr>
        <w:t>A</w:t>
      </w:r>
      <w:r w:rsidR="00003C12">
        <w:t xml:space="preserve">, </w:t>
      </w:r>
      <w:r w:rsidR="005E0E19">
        <w:t xml:space="preserve">including </w:t>
      </w:r>
      <w:r w:rsidR="00003C12">
        <w:t>in his capacity as a junket operator</w:t>
      </w:r>
      <w:r w:rsidR="00837B1A">
        <w:t>.</w:t>
      </w:r>
    </w:p>
    <w:p w14:paraId="27309D15" w14:textId="0C9EF152" w:rsidR="007A5AF0" w:rsidRDefault="0042563D" w:rsidP="00176339">
      <w:pPr>
        <w:pStyle w:val="Alphabetlist"/>
        <w:ind w:left="567" w:hanging="567"/>
      </w:pPr>
      <w:r>
        <w:t xml:space="preserve">In </w:t>
      </w:r>
      <w:r w:rsidR="00D421FD">
        <w:t xml:space="preserve">December 2014, Mr </w:t>
      </w:r>
      <w:r w:rsidR="000C7749">
        <w:t>A</w:t>
      </w:r>
      <w:r w:rsidR="00D421FD">
        <w:t xml:space="preserve"> was convicted of gambling offences </w:t>
      </w:r>
      <w:r>
        <w:t>in the United States and o</w:t>
      </w:r>
      <w:r w:rsidR="008053B7" w:rsidRPr="008053B7">
        <w:t xml:space="preserve">n 5 November 2015, the </w:t>
      </w:r>
      <w:r w:rsidR="00A47510" w:rsidRPr="00F8160C">
        <w:t>Commission</w:t>
      </w:r>
      <w:r w:rsidR="00A47510">
        <w:t xml:space="preserve"> </w:t>
      </w:r>
      <w:r w:rsidR="00932153">
        <w:t xml:space="preserve">directed </w:t>
      </w:r>
      <w:r w:rsidR="008053B7" w:rsidRPr="008053B7">
        <w:t xml:space="preserve">Crown </w:t>
      </w:r>
      <w:r w:rsidR="00E5669C">
        <w:t xml:space="preserve">in writing </w:t>
      </w:r>
      <w:r w:rsidR="008053B7" w:rsidRPr="008053B7">
        <w:t xml:space="preserve">to cease </w:t>
      </w:r>
      <w:r w:rsidR="00365357">
        <w:t xml:space="preserve">its </w:t>
      </w:r>
      <w:r w:rsidR="00003C12">
        <w:t>dealing</w:t>
      </w:r>
      <w:r w:rsidR="00365357">
        <w:t>s</w:t>
      </w:r>
      <w:r w:rsidR="00003C12">
        <w:t xml:space="preserve"> </w:t>
      </w:r>
      <w:r w:rsidR="008053B7" w:rsidRPr="008053B7">
        <w:t xml:space="preserve">with </w:t>
      </w:r>
      <w:r w:rsidR="007B53F5">
        <w:t>him</w:t>
      </w:r>
      <w:r w:rsidR="008053B7" w:rsidRPr="008053B7">
        <w:t>.</w:t>
      </w:r>
    </w:p>
    <w:p w14:paraId="38158006" w14:textId="3FFCE66D" w:rsidR="00AD69B4" w:rsidRDefault="00AD69B4" w:rsidP="00176339">
      <w:pPr>
        <w:pStyle w:val="Alphabetlist"/>
        <w:ind w:left="567" w:hanging="567"/>
      </w:pPr>
      <w:r>
        <w:t xml:space="preserve">On 6 November 2015, Crown </w:t>
      </w:r>
      <w:r w:rsidR="00430C8E">
        <w:t xml:space="preserve">asked </w:t>
      </w:r>
      <w:r>
        <w:t xml:space="preserve">the Commission whether </w:t>
      </w:r>
      <w:r w:rsidR="00430C8E">
        <w:t xml:space="preserve">it </w:t>
      </w:r>
      <w:r>
        <w:t xml:space="preserve">could continue its relationship with Mr </w:t>
      </w:r>
      <w:r w:rsidR="000C7749">
        <w:t>A</w:t>
      </w:r>
      <w:r>
        <w:t xml:space="preserve"> as a premium player</w:t>
      </w:r>
      <w:r w:rsidR="00430C8E">
        <w:t xml:space="preserve"> (a</w:t>
      </w:r>
      <w:r w:rsidR="006A70A4">
        <w:t xml:space="preserve">nd merely cease dealing with him as a </w:t>
      </w:r>
      <w:r w:rsidR="00305677">
        <w:t>junket operator)</w:t>
      </w:r>
      <w:r>
        <w:t>.</w:t>
      </w:r>
    </w:p>
    <w:p w14:paraId="4CAC17CE" w14:textId="5566D680" w:rsidR="00AD69B4" w:rsidRDefault="00AD69B4" w:rsidP="00176339">
      <w:pPr>
        <w:pStyle w:val="Alphabetlist"/>
        <w:ind w:left="567" w:hanging="567"/>
      </w:pPr>
      <w:r>
        <w:t xml:space="preserve">On 20 November 2015, the Commission </w:t>
      </w:r>
      <w:r w:rsidR="009A5E44">
        <w:t xml:space="preserve">denied Crown’s request and </w:t>
      </w:r>
      <w:r>
        <w:t xml:space="preserve">confirmed </w:t>
      </w:r>
      <w:r w:rsidR="00E5669C">
        <w:t xml:space="preserve">in writing </w:t>
      </w:r>
      <w:r>
        <w:t xml:space="preserve">that </w:t>
      </w:r>
      <w:r w:rsidR="009A5E44">
        <w:t xml:space="preserve">Crown </w:t>
      </w:r>
      <w:r>
        <w:t>must cease its relationship with Mr </w:t>
      </w:r>
      <w:r w:rsidR="000C7749">
        <w:t>A</w:t>
      </w:r>
      <w:r>
        <w:t xml:space="preserve"> entirely.</w:t>
      </w:r>
    </w:p>
    <w:p w14:paraId="6E906592" w14:textId="5A0210C7" w:rsidR="008053B7" w:rsidRDefault="008053B7" w:rsidP="00176339">
      <w:pPr>
        <w:pStyle w:val="Alphabetlist"/>
        <w:ind w:left="567" w:hanging="567"/>
      </w:pPr>
      <w:r w:rsidRPr="008053B7">
        <w:t xml:space="preserve">On 25 November 2015, </w:t>
      </w:r>
      <w:r>
        <w:t>Crown</w:t>
      </w:r>
      <w:r w:rsidRPr="008053B7">
        <w:t xml:space="preserve"> confirmed in writing that </w:t>
      </w:r>
      <w:r>
        <w:t xml:space="preserve">it </w:t>
      </w:r>
      <w:r w:rsidRPr="008053B7">
        <w:t xml:space="preserve">would cease dealing with Mr </w:t>
      </w:r>
      <w:r w:rsidR="000C7749">
        <w:t>A</w:t>
      </w:r>
      <w:r w:rsidRPr="008053B7">
        <w:t xml:space="preserve"> as </w:t>
      </w:r>
      <w:r w:rsidR="00676F1A">
        <w:t xml:space="preserve">both </w:t>
      </w:r>
      <w:r w:rsidRPr="008053B7">
        <w:t>a junket operator and as a premium player</w:t>
      </w:r>
      <w:r w:rsidR="003C55D4">
        <w:t>,</w:t>
      </w:r>
      <w:r w:rsidRPr="008053B7">
        <w:t xml:space="preserve"> immediately.</w:t>
      </w:r>
    </w:p>
    <w:p w14:paraId="76C12FB2" w14:textId="503AFB80" w:rsidR="00676F1A" w:rsidDel="00C14E20" w:rsidRDefault="00676F1A" w:rsidP="00176339">
      <w:pPr>
        <w:pStyle w:val="Alphabetlist"/>
        <w:ind w:left="567" w:hanging="567"/>
      </w:pPr>
      <w:r>
        <w:t>Meanwhile, i</w:t>
      </w:r>
      <w:r w:rsidDel="00C14E20">
        <w:t xml:space="preserve">n late July 2015, </w:t>
      </w:r>
      <w:r w:rsidR="00A0706B">
        <w:t xml:space="preserve">(about six months after Mr </w:t>
      </w:r>
      <w:r w:rsidR="000C7749">
        <w:t>A</w:t>
      </w:r>
      <w:r w:rsidR="00A0706B">
        <w:t xml:space="preserve"> had been convicted</w:t>
      </w:r>
      <w:r w:rsidR="00607455">
        <w:t xml:space="preserve">) </w:t>
      </w:r>
      <w:r w:rsidRPr="008053B7" w:rsidDel="00C14E20">
        <w:rPr>
          <w:b/>
          <w:bCs/>
        </w:rPr>
        <w:t xml:space="preserve">Ms </w:t>
      </w:r>
      <w:r w:rsidR="000C7749">
        <w:rPr>
          <w:b/>
          <w:bCs/>
        </w:rPr>
        <w:t>B</w:t>
      </w:r>
      <w:r w:rsidDel="00C14E20">
        <w:t xml:space="preserve"> </w:t>
      </w:r>
      <w:r w:rsidR="00E5669C">
        <w:t>began arranging</w:t>
      </w:r>
      <w:r w:rsidDel="00C14E20">
        <w:t xml:space="preserve"> </w:t>
      </w:r>
      <w:r w:rsidR="00E5669C">
        <w:t xml:space="preserve">to conduct </w:t>
      </w:r>
      <w:r w:rsidDel="00C14E20">
        <w:t xml:space="preserve">junket programs at the </w:t>
      </w:r>
      <w:r w:rsidR="001E722D">
        <w:t xml:space="preserve">Melbourne </w:t>
      </w:r>
      <w:r w:rsidDel="00C14E20">
        <w:t xml:space="preserve">Casino. </w:t>
      </w:r>
      <w:r w:rsidR="00BE70E0">
        <w:t xml:space="preserve">Ms </w:t>
      </w:r>
      <w:r w:rsidR="000C7749">
        <w:t>B</w:t>
      </w:r>
      <w:r w:rsidR="00BE70E0">
        <w:t xml:space="preserve"> was </w:t>
      </w:r>
      <w:r w:rsidDel="00C14E20">
        <w:t xml:space="preserve">Mr </w:t>
      </w:r>
      <w:r w:rsidR="000C7749">
        <w:t>A</w:t>
      </w:r>
      <w:r w:rsidDel="00C14E20">
        <w:t>’s personal assistant</w:t>
      </w:r>
      <w:r w:rsidR="00443245">
        <w:t xml:space="preserve"> and</w:t>
      </w:r>
      <w:r w:rsidR="00425E74">
        <w:t xml:space="preserve"> </w:t>
      </w:r>
      <w:r w:rsidR="001E722D">
        <w:t xml:space="preserve">the junket programs </w:t>
      </w:r>
      <w:r w:rsidR="00443245">
        <w:t xml:space="preserve">she </w:t>
      </w:r>
      <w:r w:rsidR="001E722D">
        <w:t xml:space="preserve">conducted </w:t>
      </w:r>
      <w:r w:rsidDel="00C14E20">
        <w:t>w</w:t>
      </w:r>
      <w:r w:rsidR="00F219DD">
        <w:t>ere</w:t>
      </w:r>
      <w:r w:rsidR="001A1816">
        <w:t xml:space="preserve">, </w:t>
      </w:r>
      <w:r w:rsidR="00F93D9E">
        <w:t xml:space="preserve">at least </w:t>
      </w:r>
      <w:r w:rsidR="001A1816">
        <w:t>in part,</w:t>
      </w:r>
      <w:r w:rsidR="00F219DD">
        <w:t xml:space="preserve"> </w:t>
      </w:r>
      <w:r w:rsidDel="00C14E20">
        <w:t xml:space="preserve">guaranteed by Mr </w:t>
      </w:r>
      <w:r w:rsidR="000C7749">
        <w:t>A</w:t>
      </w:r>
      <w:r w:rsidDel="00C14E20">
        <w:t>.</w:t>
      </w:r>
      <w:r w:rsidR="000715D3">
        <w:rPr>
          <w:rStyle w:val="FootnoteReference"/>
        </w:rPr>
        <w:footnoteReference w:id="2"/>
      </w:r>
    </w:p>
    <w:p w14:paraId="6C4FC9AE" w14:textId="3806C929" w:rsidR="00676F1A" w:rsidRDefault="00676F1A" w:rsidP="00176339">
      <w:pPr>
        <w:pStyle w:val="Alphabetlist"/>
        <w:ind w:left="567" w:hanging="567"/>
      </w:pPr>
      <w:r>
        <w:t xml:space="preserve">Ms </w:t>
      </w:r>
      <w:r w:rsidR="000C7749">
        <w:t>B</w:t>
      </w:r>
      <w:r>
        <w:t xml:space="preserve"> conducted her first junket program at the Melbourne Casino in October 2015</w:t>
      </w:r>
      <w:r w:rsidR="0003632E">
        <w:t xml:space="preserve">, some ten months after Mr </w:t>
      </w:r>
      <w:r w:rsidR="000C7749">
        <w:t>A</w:t>
      </w:r>
      <w:r w:rsidR="0003632E">
        <w:t xml:space="preserve"> had been convicted</w:t>
      </w:r>
      <w:r>
        <w:t>.</w:t>
      </w:r>
    </w:p>
    <w:p w14:paraId="28DF0D0A" w14:textId="3945776D" w:rsidR="004236FE" w:rsidRDefault="008053B7" w:rsidP="00176339">
      <w:pPr>
        <w:pStyle w:val="Alphabetlist"/>
        <w:ind w:left="567" w:hanging="567"/>
      </w:pPr>
      <w:r>
        <w:t>In January 2016</w:t>
      </w:r>
      <w:r w:rsidR="00580EAB">
        <w:t xml:space="preserve"> (</w:t>
      </w:r>
      <w:r w:rsidR="00C278C6">
        <w:t xml:space="preserve">more than one month </w:t>
      </w:r>
      <w:r w:rsidR="00580EAB">
        <w:t>after the Commission had directed Crown to cea</w:t>
      </w:r>
      <w:r w:rsidR="00016458">
        <w:t xml:space="preserve">se dealing with Mr </w:t>
      </w:r>
      <w:r w:rsidR="000C7749">
        <w:t>A</w:t>
      </w:r>
      <w:r w:rsidR="00016458">
        <w:t>)</w:t>
      </w:r>
      <w:r>
        <w:t xml:space="preserve">, Crown continued to deal with Ms </w:t>
      </w:r>
      <w:r w:rsidR="000C7749">
        <w:t>B</w:t>
      </w:r>
      <w:r>
        <w:t xml:space="preserve"> as a junket operator, despite knowing that </w:t>
      </w:r>
      <w:r w:rsidR="00FF5ECE">
        <w:t xml:space="preserve">she </w:t>
      </w:r>
      <w:r>
        <w:t xml:space="preserve">was </w:t>
      </w:r>
      <w:r w:rsidR="00FF5ECE">
        <w:t xml:space="preserve">both </w:t>
      </w:r>
      <w:r>
        <w:t xml:space="preserve">an employee of Mr </w:t>
      </w:r>
      <w:r w:rsidR="000C7749">
        <w:t>A</w:t>
      </w:r>
      <w:r>
        <w:t xml:space="preserve"> and </w:t>
      </w:r>
      <w:r w:rsidR="0051165F">
        <w:t>had</w:t>
      </w:r>
      <w:r>
        <w:t xml:space="preserve"> </w:t>
      </w:r>
      <w:r w:rsidR="0051165F">
        <w:t xml:space="preserve">previously </w:t>
      </w:r>
      <w:r>
        <w:t>operat</w:t>
      </w:r>
      <w:r w:rsidR="0051165F">
        <w:t>ed</w:t>
      </w:r>
      <w:r>
        <w:t xml:space="preserve"> under a guarantee </w:t>
      </w:r>
      <w:r w:rsidR="00F60DAC">
        <w:t xml:space="preserve">given by </w:t>
      </w:r>
      <w:r w:rsidR="00446F24">
        <w:t xml:space="preserve">him </w:t>
      </w:r>
      <w:r w:rsidR="00A47510">
        <w:t>(</w:t>
      </w:r>
      <w:r w:rsidR="00A47510" w:rsidRPr="00A47510">
        <w:rPr>
          <w:b/>
          <w:bCs/>
        </w:rPr>
        <w:t>January Program</w:t>
      </w:r>
      <w:r w:rsidR="00A47510">
        <w:t>)</w:t>
      </w:r>
      <w:r>
        <w:t xml:space="preserve">. </w:t>
      </w:r>
      <w:r w:rsidR="004236FE">
        <w:t>Th</w:t>
      </w:r>
      <w:r w:rsidR="00F92B1C">
        <w:t>e</w:t>
      </w:r>
      <w:r w:rsidR="004236FE">
        <w:t xml:space="preserve"> </w:t>
      </w:r>
      <w:r w:rsidR="00F92B1C">
        <w:t xml:space="preserve">January Program </w:t>
      </w:r>
      <w:r w:rsidR="004236FE">
        <w:t xml:space="preserve">included: </w:t>
      </w:r>
    </w:p>
    <w:p w14:paraId="068B5AF7" w14:textId="0B8D9EE4" w:rsidR="004236FE" w:rsidRDefault="004236FE" w:rsidP="003851A2">
      <w:pPr>
        <w:pStyle w:val="Alphabetlist"/>
        <w:numPr>
          <w:ilvl w:val="2"/>
          <w:numId w:val="33"/>
        </w:numPr>
      </w:pPr>
      <w:r>
        <w:t xml:space="preserve">granting a credit facility to Ms </w:t>
      </w:r>
      <w:r w:rsidR="000C7749">
        <w:t>B</w:t>
      </w:r>
      <w:r>
        <w:t xml:space="preserve"> in the amount of $20 million, which was guaranteed by </w:t>
      </w:r>
      <w:r w:rsidRPr="004236FE">
        <w:rPr>
          <w:b/>
          <w:bCs/>
        </w:rPr>
        <w:t xml:space="preserve">Mr </w:t>
      </w:r>
      <w:r w:rsidR="000C7749">
        <w:rPr>
          <w:b/>
          <w:bCs/>
        </w:rPr>
        <w:t>C</w:t>
      </w:r>
      <w:r>
        <w:t xml:space="preserve">, a business associate of Mr </w:t>
      </w:r>
      <w:r w:rsidR="000C7749">
        <w:t>A</w:t>
      </w:r>
      <w:r>
        <w:t xml:space="preserve"> who had also been arrested in </w:t>
      </w:r>
      <w:r w:rsidR="00FF158A">
        <w:t xml:space="preserve">the United States </w:t>
      </w:r>
      <w:r>
        <w:t xml:space="preserve">at the same time as Mr </w:t>
      </w:r>
      <w:proofErr w:type="gramStart"/>
      <w:r w:rsidR="000C7749">
        <w:t>A</w:t>
      </w:r>
      <w:r>
        <w:t>;</w:t>
      </w:r>
      <w:proofErr w:type="gramEnd"/>
      <w:r>
        <w:t xml:space="preserve"> </w:t>
      </w:r>
    </w:p>
    <w:p w14:paraId="02129983" w14:textId="391F12F5" w:rsidR="004236FE" w:rsidRDefault="004236FE" w:rsidP="003851A2">
      <w:pPr>
        <w:pStyle w:val="Alphabetlist"/>
        <w:numPr>
          <w:ilvl w:val="2"/>
          <w:numId w:val="33"/>
        </w:numPr>
      </w:pPr>
      <w:r>
        <w:t xml:space="preserve">Mr </w:t>
      </w:r>
      <w:r w:rsidR="000C7749">
        <w:t>C</w:t>
      </w:r>
      <w:r>
        <w:t xml:space="preserve"> being listed as a player and junket agent; and</w:t>
      </w:r>
    </w:p>
    <w:p w14:paraId="46610BE6" w14:textId="4D7AD308" w:rsidR="0051165F" w:rsidRDefault="0051165F" w:rsidP="003851A2">
      <w:pPr>
        <w:pStyle w:val="Alphabetlist"/>
        <w:numPr>
          <w:ilvl w:val="2"/>
          <w:numId w:val="33"/>
        </w:numPr>
      </w:pPr>
      <w:r>
        <w:t>payment</w:t>
      </w:r>
      <w:r w:rsidR="00AB3464">
        <w:t>s being made</w:t>
      </w:r>
      <w:r w:rsidR="000325A0">
        <w:t xml:space="preserve"> by Crown</w:t>
      </w:r>
      <w:r>
        <w:t xml:space="preserve">, at the request of Ms </w:t>
      </w:r>
      <w:r w:rsidR="000C7749">
        <w:t>B</w:t>
      </w:r>
      <w:r>
        <w:t xml:space="preserve">, of funds </w:t>
      </w:r>
      <w:r w:rsidR="004236FE">
        <w:t xml:space="preserve">in the amount of $14,190,669 </w:t>
      </w:r>
      <w:r>
        <w:t xml:space="preserve">into a bank account </w:t>
      </w:r>
      <w:r w:rsidR="00E6349F">
        <w:t xml:space="preserve">held </w:t>
      </w:r>
      <w:r>
        <w:t xml:space="preserve">in the name of Mr </w:t>
      </w:r>
      <w:r w:rsidR="000C7749">
        <w:t>A</w:t>
      </w:r>
      <w:r>
        <w:t xml:space="preserve">. </w:t>
      </w:r>
    </w:p>
    <w:p w14:paraId="12A96A14" w14:textId="700542DE" w:rsidR="00C14E20" w:rsidRDefault="00B247A9" w:rsidP="00176339">
      <w:pPr>
        <w:pStyle w:val="Alphabetlist"/>
        <w:ind w:left="567" w:hanging="567"/>
      </w:pPr>
      <w:r>
        <w:t>T</w:t>
      </w:r>
      <w:r w:rsidR="001A7F75">
        <w:t>he January Program</w:t>
      </w:r>
      <w:r w:rsidR="000F4895">
        <w:t xml:space="preserve"> </w:t>
      </w:r>
      <w:r w:rsidR="00C95D33">
        <w:t>constituted a</w:t>
      </w:r>
      <w:r w:rsidR="0033055B">
        <w:t xml:space="preserve"> </w:t>
      </w:r>
      <w:r w:rsidR="00B058C7">
        <w:t xml:space="preserve">circumvention of the </w:t>
      </w:r>
      <w:r w:rsidR="001D08D4">
        <w:t xml:space="preserve">Commission’s </w:t>
      </w:r>
      <w:r w:rsidR="00E5669C">
        <w:t xml:space="preserve">written </w:t>
      </w:r>
      <w:r w:rsidR="001D08D4">
        <w:t xml:space="preserve">direction </w:t>
      </w:r>
      <w:r w:rsidR="008F3D41">
        <w:t xml:space="preserve">that </w:t>
      </w:r>
      <w:r w:rsidR="009221E4">
        <w:t xml:space="preserve">Crown cease dealing with Mr </w:t>
      </w:r>
      <w:r w:rsidR="000C7749">
        <w:t>A</w:t>
      </w:r>
      <w:r w:rsidR="00DF5D0B">
        <w:t>.</w:t>
      </w:r>
      <w:r w:rsidR="0033055B">
        <w:t xml:space="preserve"> </w:t>
      </w:r>
    </w:p>
    <w:p w14:paraId="09778D3C" w14:textId="7633ED31" w:rsidR="007E038E" w:rsidRDefault="00DF5D0B" w:rsidP="00176339">
      <w:pPr>
        <w:pStyle w:val="Alphabetlist"/>
        <w:ind w:left="567" w:hanging="567"/>
      </w:pPr>
      <w:r>
        <w:t>Furthermore, a</w:t>
      </w:r>
      <w:r w:rsidR="007E038E">
        <w:t xml:space="preserve">s part of the credit facility application process, Crown was provided </w:t>
      </w:r>
      <w:r w:rsidR="0090098C">
        <w:t xml:space="preserve">with </w:t>
      </w:r>
      <w:r w:rsidR="007E038E">
        <w:t xml:space="preserve">two different addresses for Ms </w:t>
      </w:r>
      <w:r w:rsidR="000C7749">
        <w:t>B</w:t>
      </w:r>
      <w:r w:rsidR="007E038E">
        <w:t xml:space="preserve">. Crown appeared to take no proactive steps to clarify this </w:t>
      </w:r>
      <w:r w:rsidR="00E25221">
        <w:t xml:space="preserve">apparent </w:t>
      </w:r>
      <w:r w:rsidR="007E038E">
        <w:t>inconsistency.</w:t>
      </w:r>
    </w:p>
    <w:p w14:paraId="64D0E5A8" w14:textId="20FCBDAC" w:rsidR="007E038E" w:rsidRDefault="003B6B45" w:rsidP="00176339">
      <w:pPr>
        <w:pStyle w:val="Alphabetlist"/>
        <w:ind w:left="567" w:hanging="567"/>
      </w:pPr>
      <w:r>
        <w:t>Finally, n</w:t>
      </w:r>
      <w:r w:rsidR="00602651">
        <w:t xml:space="preserve">otwithstanding that it was obliged to advise the Commission of Ms </w:t>
      </w:r>
      <w:r w:rsidR="000C7749">
        <w:t>B</w:t>
      </w:r>
      <w:r w:rsidR="00602651">
        <w:t>’s status as a new non-resident junket operator</w:t>
      </w:r>
      <w:r w:rsidR="008C6A1A">
        <w:t>,</w:t>
      </w:r>
      <w:r w:rsidR="00602651">
        <w:t xml:space="preserve"> </w:t>
      </w:r>
      <w:r w:rsidR="00597A89">
        <w:t xml:space="preserve">before she conducted junket operations at the Melbourne Casino, </w:t>
      </w:r>
      <w:r w:rsidR="007800D1">
        <w:t xml:space="preserve">Crown did not provide the requisite notice </w:t>
      </w:r>
      <w:r w:rsidR="007E038E" w:rsidRPr="007E038E">
        <w:t>until 21 January 2016</w:t>
      </w:r>
      <w:r w:rsidR="00AB2328">
        <w:t xml:space="preserve"> </w:t>
      </w:r>
      <w:r w:rsidR="00767178">
        <w:t>(</w:t>
      </w:r>
      <w:r w:rsidR="001F238D">
        <w:t xml:space="preserve">that is </w:t>
      </w:r>
      <w:r w:rsidR="007E038E" w:rsidRPr="007E038E">
        <w:t xml:space="preserve">about 3 months after Ms </w:t>
      </w:r>
      <w:r w:rsidR="000C7749">
        <w:t>B</w:t>
      </w:r>
      <w:r w:rsidR="007E038E" w:rsidRPr="007E038E">
        <w:t xml:space="preserve">'s first junket program had occurred </w:t>
      </w:r>
      <w:proofErr w:type="gramStart"/>
      <w:r w:rsidR="007E038E" w:rsidRPr="007E038E">
        <w:t xml:space="preserve">and </w:t>
      </w:r>
      <w:r w:rsidR="001F238D">
        <w:t>also</w:t>
      </w:r>
      <w:proofErr w:type="gramEnd"/>
      <w:r w:rsidR="001F238D">
        <w:t xml:space="preserve"> </w:t>
      </w:r>
      <w:r w:rsidR="003A3668">
        <w:t xml:space="preserve">after </w:t>
      </w:r>
      <w:r w:rsidR="001F238D">
        <w:t xml:space="preserve">the </w:t>
      </w:r>
      <w:r w:rsidR="00612B4F">
        <w:t xml:space="preserve">January </w:t>
      </w:r>
      <w:r w:rsidR="00E5669C">
        <w:t>P</w:t>
      </w:r>
      <w:r w:rsidR="007E038E" w:rsidRPr="007E038E">
        <w:t>rogram</w:t>
      </w:r>
      <w:r w:rsidR="0006080C">
        <w:t xml:space="preserve"> had been completed</w:t>
      </w:r>
      <w:r w:rsidR="00767178">
        <w:t>)</w:t>
      </w:r>
      <w:r w:rsidR="007E038E" w:rsidRPr="007E038E">
        <w:t xml:space="preserve">. </w:t>
      </w:r>
    </w:p>
    <w:p w14:paraId="1B052DFA" w14:textId="77777777" w:rsidR="00A80F5F" w:rsidRDefault="00A80F5F" w:rsidP="00A80F5F">
      <w:pPr>
        <w:pStyle w:val="Alphabetlist"/>
        <w:numPr>
          <w:ilvl w:val="0"/>
          <w:numId w:val="0"/>
        </w:numPr>
        <w:ind w:left="567"/>
      </w:pPr>
    </w:p>
    <w:p w14:paraId="6941EDBC" w14:textId="3C912476" w:rsidR="007A5AF0" w:rsidRPr="007A5AF0" w:rsidRDefault="007A5AF0" w:rsidP="007A5AF0">
      <w:pPr>
        <w:pStyle w:val="Heading3-notnumbered"/>
      </w:pPr>
      <w:r w:rsidRPr="007A5AF0">
        <w:lastRenderedPageBreak/>
        <w:t>Notice to show cause</w:t>
      </w:r>
    </w:p>
    <w:p w14:paraId="5B474636" w14:textId="556D9D9C" w:rsidR="005F1674" w:rsidRDefault="00182ECF" w:rsidP="00176339">
      <w:pPr>
        <w:pStyle w:val="Alphabetlist"/>
        <w:ind w:left="567" w:hanging="567"/>
      </w:pPr>
      <w:r w:rsidRPr="005F1674">
        <w:t>On 2</w:t>
      </w:r>
      <w:r w:rsidR="00FA2236" w:rsidRPr="005F1674">
        <w:t>8</w:t>
      </w:r>
      <w:r w:rsidRPr="005F1674">
        <w:t xml:space="preserve"> </w:t>
      </w:r>
      <w:r w:rsidR="00FA2236" w:rsidRPr="005F1674">
        <w:t xml:space="preserve">September </w:t>
      </w:r>
      <w:r w:rsidRPr="005F1674">
        <w:t>202</w:t>
      </w:r>
      <w:r w:rsidR="00FA2236" w:rsidRPr="005F1674">
        <w:t>1</w:t>
      </w:r>
      <w:r w:rsidRPr="005F1674">
        <w:t xml:space="preserve">, the </w:t>
      </w:r>
      <w:r w:rsidR="00A47510">
        <w:t xml:space="preserve">Commission </w:t>
      </w:r>
      <w:r w:rsidRPr="005F1674">
        <w:t xml:space="preserve">issued a notice to Crown under section 20(2) of the </w:t>
      </w:r>
      <w:r w:rsidRPr="005F1674">
        <w:rPr>
          <w:i/>
          <w:iCs/>
        </w:rPr>
        <w:t>Casino Control Act 1991</w:t>
      </w:r>
      <w:r w:rsidRPr="005F1674">
        <w:t xml:space="preserve"> (</w:t>
      </w:r>
      <w:r w:rsidRPr="00B87C7B">
        <w:rPr>
          <w:b/>
          <w:bCs/>
        </w:rPr>
        <w:t>CC Act</w:t>
      </w:r>
      <w:r w:rsidRPr="005F1674">
        <w:t>), which required Crown to show cause why disciplinary action should not be taken, based on the ground that Crown ha</w:t>
      </w:r>
      <w:r w:rsidR="00FA2236" w:rsidRPr="005F1674">
        <w:t>d</w:t>
      </w:r>
      <w:r w:rsidRPr="005F1674">
        <w:t xml:space="preserve"> contravened a provision of the CC Act (</w:t>
      </w:r>
      <w:r w:rsidRPr="005F1674">
        <w:rPr>
          <w:b/>
          <w:bCs/>
        </w:rPr>
        <w:t>Show Cause Notice</w:t>
      </w:r>
      <w:r w:rsidRPr="005F1674">
        <w:t>).</w:t>
      </w:r>
      <w:r w:rsidR="005E3829">
        <w:t xml:space="preserve"> </w:t>
      </w:r>
    </w:p>
    <w:p w14:paraId="30D922CA" w14:textId="2AEBCB94" w:rsidR="007C0591" w:rsidRPr="005F1674" w:rsidRDefault="005F1674" w:rsidP="00176339">
      <w:pPr>
        <w:pStyle w:val="Alphabetlist"/>
        <w:ind w:left="567" w:hanging="567"/>
      </w:pPr>
      <w:r>
        <w:t>T</w:t>
      </w:r>
      <w:r w:rsidR="00FA2236" w:rsidRPr="005F1674">
        <w:t xml:space="preserve">he Show </w:t>
      </w:r>
      <w:proofErr w:type="gramStart"/>
      <w:r w:rsidR="00FA2236" w:rsidRPr="005F1674">
        <w:t>Cause</w:t>
      </w:r>
      <w:proofErr w:type="gramEnd"/>
      <w:r w:rsidR="00FA2236" w:rsidRPr="005F1674">
        <w:t xml:space="preserve"> N</w:t>
      </w:r>
      <w:r w:rsidR="00182ECF" w:rsidRPr="005F1674">
        <w:t xml:space="preserve">otice alleged </w:t>
      </w:r>
      <w:r w:rsidR="00FA2236" w:rsidRPr="005F1674">
        <w:t xml:space="preserve">four particulars </w:t>
      </w:r>
      <w:r w:rsidR="00E5669C">
        <w:t xml:space="preserve">(detailed below) </w:t>
      </w:r>
      <w:r w:rsidR="00FA2236" w:rsidRPr="005F1674">
        <w:t xml:space="preserve">where </w:t>
      </w:r>
      <w:r w:rsidR="00182ECF" w:rsidRPr="005F1674">
        <w:t xml:space="preserve">Crown failed to implement </w:t>
      </w:r>
      <w:r w:rsidRPr="005F1674">
        <w:t xml:space="preserve">various </w:t>
      </w:r>
      <w:r w:rsidR="00182ECF" w:rsidRPr="005F1674">
        <w:t>clause</w:t>
      </w:r>
      <w:r w:rsidRPr="005F1674">
        <w:t>s</w:t>
      </w:r>
      <w:r w:rsidR="00182ECF" w:rsidRPr="005F1674">
        <w:t xml:space="preserve"> of </w:t>
      </w:r>
      <w:r w:rsidRPr="005F1674">
        <w:t xml:space="preserve">internal control statements relating to junkets and premium players </w:t>
      </w:r>
      <w:r w:rsidR="00182ECF" w:rsidRPr="005F1674">
        <w:t xml:space="preserve">in respect of </w:t>
      </w:r>
      <w:r w:rsidR="00F574EB">
        <w:t xml:space="preserve">Mr </w:t>
      </w:r>
      <w:r w:rsidR="000C7749">
        <w:t>A</w:t>
      </w:r>
      <w:r w:rsidR="00F574EB">
        <w:t xml:space="preserve"> </w:t>
      </w:r>
      <w:r w:rsidR="00FA2236" w:rsidRPr="005F1674">
        <w:t xml:space="preserve">and </w:t>
      </w:r>
      <w:r w:rsidR="00F574EB">
        <w:t xml:space="preserve">Ms </w:t>
      </w:r>
      <w:r w:rsidR="000C7749">
        <w:t>B</w:t>
      </w:r>
      <w:r w:rsidR="00182ECF" w:rsidRPr="005F1674">
        <w:t>, thereby constituting a breach of section 121(4)</w:t>
      </w:r>
      <w:r w:rsidR="00F574EB">
        <w:t xml:space="preserve"> of the CC Act</w:t>
      </w:r>
      <w:r w:rsidR="00182ECF" w:rsidRPr="005F1674">
        <w:t xml:space="preserve">.  </w:t>
      </w:r>
    </w:p>
    <w:p w14:paraId="209BE08A" w14:textId="524E797F" w:rsidR="00C52787" w:rsidRPr="00F376F4" w:rsidRDefault="00F376F4" w:rsidP="00C52787">
      <w:pPr>
        <w:pStyle w:val="Heading3-notnumbered"/>
      </w:pPr>
      <w:r w:rsidRPr="00F376F4">
        <w:t>Crown’s response</w:t>
      </w:r>
    </w:p>
    <w:p w14:paraId="2EDA80BA" w14:textId="00652218" w:rsidR="005F1674" w:rsidRDefault="005F1674" w:rsidP="00176339">
      <w:pPr>
        <w:pStyle w:val="Alphabetlist"/>
        <w:ind w:left="567" w:hanging="567"/>
      </w:pPr>
      <w:r w:rsidRPr="00276AD4">
        <w:t>Pursuant to section 20(3) of the CC Act, Crown provided written submissions to the Commission on 19 October 2021, addressing the particulars that were outlined in the Show Cause Notice (</w:t>
      </w:r>
      <w:r w:rsidRPr="00276AD4">
        <w:rPr>
          <w:b/>
          <w:bCs/>
        </w:rPr>
        <w:t>Response</w:t>
      </w:r>
      <w:r w:rsidRPr="00276AD4">
        <w:t xml:space="preserve">). Crown </w:t>
      </w:r>
      <w:r w:rsidR="00E5669C">
        <w:t>did not want to be heard other than through its Response. Accordingly, the Commission proceeded to determine the matter on the papers.</w:t>
      </w:r>
      <w:r w:rsidRPr="00276AD4">
        <w:t xml:space="preserve"> </w:t>
      </w:r>
    </w:p>
    <w:p w14:paraId="24EE90F5" w14:textId="3F817E5C" w:rsidR="008D6218" w:rsidRPr="00A3473A" w:rsidRDefault="008D6218" w:rsidP="00176339">
      <w:pPr>
        <w:pStyle w:val="Alphabetlist"/>
        <w:ind w:left="567" w:hanging="567"/>
        <w:rPr>
          <w:b/>
          <w:bCs/>
        </w:rPr>
      </w:pPr>
      <w:r>
        <w:t xml:space="preserve">Quite properly, </w:t>
      </w:r>
      <w:r w:rsidR="00A73E75">
        <w:t xml:space="preserve">in its written submissions, </w:t>
      </w:r>
      <w:r>
        <w:t>Crown accepts that it has contravened section 121(4) of the CC</w:t>
      </w:r>
      <w:r w:rsidR="005E3829">
        <w:t xml:space="preserve"> </w:t>
      </w:r>
      <w:r>
        <w:t>A</w:t>
      </w:r>
      <w:r w:rsidR="005E3829">
        <w:t>ct</w:t>
      </w:r>
      <w:r>
        <w:t xml:space="preserve"> to the extent that it failed to comply with:</w:t>
      </w:r>
    </w:p>
    <w:p w14:paraId="6F3BBBD3" w14:textId="663F619C"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the Commission’s direction by allowing Ms </w:t>
      </w:r>
      <w:r w:rsidR="000C7749" w:rsidRPr="00176339">
        <w:rPr>
          <w:rFonts w:asciiTheme="minorHAnsi" w:hAnsiTheme="minorHAnsi" w:cstheme="minorHAnsi"/>
        </w:rPr>
        <w:t>B</w:t>
      </w:r>
      <w:r w:rsidRPr="00176339">
        <w:rPr>
          <w:rFonts w:asciiTheme="minorHAnsi" w:hAnsiTheme="minorHAnsi" w:cstheme="minorHAnsi"/>
        </w:rPr>
        <w:t xml:space="preserve"> to conduct the </w:t>
      </w:r>
      <w:r w:rsidR="00421B3B" w:rsidRPr="00176339">
        <w:rPr>
          <w:rFonts w:asciiTheme="minorHAnsi" w:hAnsiTheme="minorHAnsi" w:cstheme="minorHAnsi"/>
        </w:rPr>
        <w:t xml:space="preserve">January </w:t>
      </w:r>
      <w:proofErr w:type="gramStart"/>
      <w:r w:rsidR="00421B3B" w:rsidRPr="00176339">
        <w:rPr>
          <w:rFonts w:asciiTheme="minorHAnsi" w:hAnsiTheme="minorHAnsi" w:cstheme="minorHAnsi"/>
        </w:rPr>
        <w:t>Program</w:t>
      </w:r>
      <w:r w:rsidRPr="00176339">
        <w:rPr>
          <w:rFonts w:asciiTheme="minorHAnsi" w:hAnsiTheme="minorHAnsi" w:cstheme="minorHAnsi"/>
        </w:rPr>
        <w:t>;</w:t>
      </w:r>
      <w:proofErr w:type="gramEnd"/>
    </w:p>
    <w:p w14:paraId="61A19007" w14:textId="4B25B8AA"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its obligation to ensure that it has robust processes in place for the purpose of considering the probity of Ms </w:t>
      </w:r>
      <w:r w:rsidR="000C7749" w:rsidRPr="00176339">
        <w:rPr>
          <w:rFonts w:asciiTheme="minorHAnsi" w:hAnsiTheme="minorHAnsi" w:cstheme="minorHAnsi"/>
        </w:rPr>
        <w:t>B</w:t>
      </w:r>
      <w:r w:rsidRPr="00176339">
        <w:rPr>
          <w:rFonts w:asciiTheme="minorHAnsi" w:hAnsiTheme="minorHAnsi" w:cstheme="minorHAnsi"/>
        </w:rPr>
        <w:t>;</w:t>
      </w:r>
      <w:r w:rsidR="00CB0111" w:rsidRPr="00176339">
        <w:rPr>
          <w:rFonts w:asciiTheme="minorHAnsi" w:hAnsiTheme="minorHAnsi" w:cstheme="minorHAnsi"/>
        </w:rPr>
        <w:t xml:space="preserve"> and</w:t>
      </w:r>
    </w:p>
    <w:p w14:paraId="5EC69BA7" w14:textId="4A1F3B05" w:rsidR="008D6218" w:rsidRPr="00176339" w:rsidRDefault="008D6218" w:rsidP="003851A2">
      <w:pPr>
        <w:pStyle w:val="ListParagraph"/>
        <w:numPr>
          <w:ilvl w:val="2"/>
          <w:numId w:val="34"/>
        </w:numPr>
        <w:spacing w:before="0" w:after="160" w:line="360" w:lineRule="auto"/>
        <w:jc w:val="both"/>
        <w:rPr>
          <w:rFonts w:asciiTheme="minorHAnsi" w:hAnsiTheme="minorHAnsi" w:cstheme="minorHAnsi"/>
        </w:rPr>
      </w:pPr>
      <w:r w:rsidRPr="00176339">
        <w:rPr>
          <w:rFonts w:asciiTheme="minorHAnsi" w:hAnsiTheme="minorHAnsi" w:cstheme="minorHAnsi"/>
        </w:rPr>
        <w:t xml:space="preserve">its obligation to notify the Commission that Ms </w:t>
      </w:r>
      <w:r w:rsidR="000C7749" w:rsidRPr="00176339">
        <w:rPr>
          <w:rFonts w:asciiTheme="minorHAnsi" w:hAnsiTheme="minorHAnsi" w:cstheme="minorHAnsi"/>
        </w:rPr>
        <w:t>B</w:t>
      </w:r>
      <w:r w:rsidRPr="00176339">
        <w:rPr>
          <w:rFonts w:asciiTheme="minorHAnsi" w:hAnsiTheme="minorHAnsi" w:cstheme="minorHAnsi"/>
        </w:rPr>
        <w:t xml:space="preserve"> would be conducting business </w:t>
      </w:r>
      <w:r w:rsidR="00BC14D1" w:rsidRPr="00176339">
        <w:rPr>
          <w:rFonts w:asciiTheme="minorHAnsi" w:hAnsiTheme="minorHAnsi" w:cstheme="minorHAnsi"/>
        </w:rPr>
        <w:t xml:space="preserve">as a new non-resident junket operator </w:t>
      </w:r>
      <w:r w:rsidRPr="00176339">
        <w:rPr>
          <w:rFonts w:asciiTheme="minorHAnsi" w:hAnsiTheme="minorHAnsi" w:cstheme="minorHAnsi"/>
        </w:rPr>
        <w:t xml:space="preserve">at the Melbourne Casino before she </w:t>
      </w:r>
      <w:proofErr w:type="gramStart"/>
      <w:r w:rsidRPr="00176339">
        <w:rPr>
          <w:rFonts w:asciiTheme="minorHAnsi" w:hAnsiTheme="minorHAnsi" w:cstheme="minorHAnsi"/>
        </w:rPr>
        <w:t>was allowed to</w:t>
      </w:r>
      <w:proofErr w:type="gramEnd"/>
      <w:r w:rsidRPr="00176339">
        <w:rPr>
          <w:rFonts w:asciiTheme="minorHAnsi" w:hAnsiTheme="minorHAnsi" w:cstheme="minorHAnsi"/>
        </w:rPr>
        <w:t xml:space="preserve"> conduct junket</w:t>
      </w:r>
      <w:r w:rsidR="00C56680" w:rsidRPr="00176339">
        <w:rPr>
          <w:rFonts w:asciiTheme="minorHAnsi" w:hAnsiTheme="minorHAnsi" w:cstheme="minorHAnsi"/>
        </w:rPr>
        <w:t xml:space="preserve"> operations</w:t>
      </w:r>
      <w:r w:rsidRPr="00176339">
        <w:rPr>
          <w:rFonts w:asciiTheme="minorHAnsi" w:hAnsiTheme="minorHAnsi" w:cstheme="minorHAnsi"/>
        </w:rPr>
        <w:t xml:space="preserve">. </w:t>
      </w:r>
    </w:p>
    <w:p w14:paraId="044E2EC3" w14:textId="6158BAC6" w:rsidR="008D6218" w:rsidRPr="00CE537C" w:rsidRDefault="008D6218" w:rsidP="00176339">
      <w:pPr>
        <w:pStyle w:val="Alphabetlist"/>
        <w:ind w:left="567" w:hanging="567"/>
        <w:rPr>
          <w:b/>
          <w:bCs/>
        </w:rPr>
      </w:pPr>
      <w:r>
        <w:t xml:space="preserve">In accepting those matters, Crown has unequivocally conceded </w:t>
      </w:r>
      <w:r w:rsidR="00E5669C">
        <w:t xml:space="preserve">the facts of </w:t>
      </w:r>
      <w:r>
        <w:t xml:space="preserve">particulars 1 and 4 of the </w:t>
      </w:r>
      <w:r w:rsidR="005E3829">
        <w:t>S</w:t>
      </w:r>
      <w:r>
        <w:t xml:space="preserve">how </w:t>
      </w:r>
      <w:r w:rsidR="005E3829">
        <w:t>C</w:t>
      </w:r>
      <w:r>
        <w:t xml:space="preserve">ause </w:t>
      </w:r>
      <w:r w:rsidR="005E3829">
        <w:t>N</w:t>
      </w:r>
      <w:r>
        <w:t>otice</w:t>
      </w:r>
      <w:r w:rsidR="00E5669C">
        <w:t xml:space="preserve"> and that a ground for disciplinary action exists in respect of those particulars</w:t>
      </w:r>
      <w:r>
        <w:t>.</w:t>
      </w:r>
    </w:p>
    <w:p w14:paraId="1D88B10A" w14:textId="13523138" w:rsidR="008D6218" w:rsidRPr="006F5651" w:rsidRDefault="008D6218" w:rsidP="00176339">
      <w:pPr>
        <w:pStyle w:val="Alphabetlist"/>
        <w:ind w:left="567" w:hanging="567"/>
        <w:rPr>
          <w:b/>
          <w:bCs/>
        </w:rPr>
      </w:pPr>
      <w:r w:rsidRPr="0081065E">
        <w:t xml:space="preserve">Crown’s position </w:t>
      </w:r>
      <w:r>
        <w:t>i</w:t>
      </w:r>
      <w:r w:rsidRPr="0081065E">
        <w:t xml:space="preserve">n respect of </w:t>
      </w:r>
      <w:r>
        <w:t>the matters that are the subject of particulars 2 and 3 is however more nuanced.</w:t>
      </w:r>
    </w:p>
    <w:p w14:paraId="383DFC24" w14:textId="3B9E7E1F" w:rsidR="008D6218" w:rsidRDefault="008D6218" w:rsidP="00176339">
      <w:pPr>
        <w:pStyle w:val="Alphabetlist"/>
        <w:ind w:left="567" w:hanging="567"/>
      </w:pPr>
      <w:r>
        <w:t>In that regard, although Crown concedes that it has also contravened section 121(4) of the CC</w:t>
      </w:r>
      <w:r w:rsidR="005E3829">
        <w:t xml:space="preserve"> </w:t>
      </w:r>
      <w:r>
        <w:t>A</w:t>
      </w:r>
      <w:r w:rsidR="005E3829">
        <w:t>ct</w:t>
      </w:r>
      <w:r>
        <w:t xml:space="preserve"> to the extent that its </w:t>
      </w:r>
      <w:r w:rsidRPr="0081065E">
        <w:t xml:space="preserve">due diligence </w:t>
      </w:r>
      <w:r>
        <w:t xml:space="preserve">was inadequate in respect of both Ms </w:t>
      </w:r>
      <w:r w:rsidR="000C7749">
        <w:t>B</w:t>
      </w:r>
      <w:r>
        <w:t xml:space="preserve"> and the participants in the relevant junket, Crown says that the Commission should apply the doctrines of double jeopardy, </w:t>
      </w:r>
      <w:r>
        <w:rPr>
          <w:i/>
          <w:iCs/>
        </w:rPr>
        <w:t xml:space="preserve">res judicata </w:t>
      </w:r>
      <w:r>
        <w:t>and issue estoppel (</w:t>
      </w:r>
      <w:r>
        <w:rPr>
          <w:i/>
          <w:iCs/>
        </w:rPr>
        <w:t>“by analogy”</w:t>
      </w:r>
      <w:r>
        <w:t>) to those matters and not proceed to take disciplinary action in respect of them.</w:t>
      </w:r>
    </w:p>
    <w:p w14:paraId="15C9CA66" w14:textId="21788F81" w:rsidR="008D6218" w:rsidRDefault="008D6218" w:rsidP="00176339">
      <w:pPr>
        <w:pStyle w:val="Alphabetlist"/>
        <w:ind w:left="567" w:hanging="567"/>
      </w:pPr>
      <w:r>
        <w:t xml:space="preserve">Crown </w:t>
      </w:r>
      <w:r w:rsidR="004252B2">
        <w:t xml:space="preserve">makes </w:t>
      </w:r>
      <w:r w:rsidR="00F42ABE">
        <w:t xml:space="preserve">those </w:t>
      </w:r>
      <w:r w:rsidR="004252B2">
        <w:t xml:space="preserve">submissions because, it </w:t>
      </w:r>
      <w:r>
        <w:t>says</w:t>
      </w:r>
      <w:r w:rsidR="004252B2">
        <w:t>,</w:t>
      </w:r>
      <w:r>
        <w:t xml:space="preserve"> </w:t>
      </w:r>
      <w:proofErr w:type="gramStart"/>
      <w:r>
        <w:t>Particulars 2</w:t>
      </w:r>
      <w:proofErr w:type="gramEnd"/>
      <w:r>
        <w:t xml:space="preserve"> and 3 </w:t>
      </w:r>
      <w:bookmarkStart w:id="2" w:name="_Hlk88034231"/>
      <w:r>
        <w:rPr>
          <w:i/>
          <w:iCs/>
        </w:rPr>
        <w:t>“…</w:t>
      </w:r>
      <w:r w:rsidRPr="005513A5">
        <w:rPr>
          <w:i/>
          <w:iCs/>
        </w:rPr>
        <w:t>are part of the same substratum of facts that constituted the same systemic contravention</w:t>
      </w:r>
      <w:bookmarkEnd w:id="2"/>
      <w:r w:rsidRPr="005513A5">
        <w:rPr>
          <w:i/>
          <w:iCs/>
        </w:rPr>
        <w:t xml:space="preserve">” </w:t>
      </w:r>
      <w:r>
        <w:t>that was the subject of a previous decision the Commission reached on 27 April 2021 (</w:t>
      </w:r>
      <w:r>
        <w:rPr>
          <w:b/>
          <w:bCs/>
        </w:rPr>
        <w:t>the April Determination</w:t>
      </w:r>
      <w:r>
        <w:t xml:space="preserve">). </w:t>
      </w:r>
    </w:p>
    <w:p w14:paraId="72FE92F7" w14:textId="5E7A7F95" w:rsidR="008D6218" w:rsidRDefault="008D6218" w:rsidP="00176339">
      <w:pPr>
        <w:pStyle w:val="Alphabetlist"/>
        <w:ind w:left="567" w:hanging="567"/>
      </w:pPr>
      <w:r>
        <w:t xml:space="preserve">As well as that, specifically in respect of </w:t>
      </w:r>
      <w:proofErr w:type="gramStart"/>
      <w:r>
        <w:t>particular 3</w:t>
      </w:r>
      <w:proofErr w:type="gramEnd"/>
      <w:r>
        <w:t xml:space="preserve">, Crown also joins issue with the extent to which, in the course of the probity checks it conducted on Ms </w:t>
      </w:r>
      <w:r w:rsidR="000C7749">
        <w:t>B</w:t>
      </w:r>
      <w:r>
        <w:t xml:space="preserve">, it accepted two separate addresses from her in the course of purportedly establishing her identity. Crown says that accepting two addresses is not a matter that </w:t>
      </w:r>
      <w:proofErr w:type="gramStart"/>
      <w:r>
        <w:t>is capable of constituting</w:t>
      </w:r>
      <w:proofErr w:type="gramEnd"/>
      <w:r>
        <w:t xml:space="preserve"> a</w:t>
      </w:r>
      <w:r w:rsidR="00FE5C9D">
        <w:t>n instance of non-compliance</w:t>
      </w:r>
      <w:r>
        <w:t>.</w:t>
      </w:r>
    </w:p>
    <w:p w14:paraId="4707916D" w14:textId="1E70127B" w:rsidR="00CB2C76" w:rsidRPr="00276AD4" w:rsidRDefault="00A577D9" w:rsidP="00176339">
      <w:pPr>
        <w:pStyle w:val="Alphabetlist"/>
        <w:ind w:left="567" w:hanging="567"/>
      </w:pPr>
      <w:r>
        <w:t>The Commission will return to these submissions later in these reasons</w:t>
      </w:r>
      <w:r w:rsidR="008D6218">
        <w:t>.</w:t>
      </w:r>
    </w:p>
    <w:p w14:paraId="1986EB0B" w14:textId="77777777" w:rsidR="00C52787" w:rsidRPr="007A5AF0" w:rsidRDefault="00C52787" w:rsidP="00C52787">
      <w:pPr>
        <w:pStyle w:val="Heading2-notnumbered"/>
      </w:pPr>
      <w:r w:rsidRPr="007A5AF0">
        <w:lastRenderedPageBreak/>
        <w:t>Legislation and the Commission’s task</w:t>
      </w:r>
    </w:p>
    <w:p w14:paraId="44996C46" w14:textId="60487784" w:rsidR="00E723EB" w:rsidRDefault="00E723EB" w:rsidP="00605C7F">
      <w:pPr>
        <w:pStyle w:val="Heading3-notnumbered"/>
      </w:pPr>
      <w:r>
        <w:t>System of internal controls</w:t>
      </w:r>
    </w:p>
    <w:p w14:paraId="18E8FA2E" w14:textId="50813BF5"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Section 121</w:t>
      </w:r>
      <w:r w:rsidR="001D60E9">
        <w:rPr>
          <w:rFonts w:ascii="Helvetica" w:hAnsi="Helvetica" w:cs="Helvetica"/>
          <w:szCs w:val="22"/>
        </w:rPr>
        <w:t xml:space="preserve"> of the CC Act </w:t>
      </w:r>
      <w:r w:rsidRPr="007A5AF0">
        <w:rPr>
          <w:rFonts w:ascii="Helvetica" w:hAnsi="Helvetica" w:cs="Helvetica"/>
          <w:szCs w:val="22"/>
        </w:rPr>
        <w:t>provides that the casino operator must not conduct operations in the casino unless the Commission has approved in writing a system of internal controls for the casino. Section</w:t>
      </w:r>
      <w:r>
        <w:rPr>
          <w:rFonts w:ascii="Helvetica" w:hAnsi="Helvetica" w:cs="Helvetica"/>
          <w:szCs w:val="22"/>
        </w:rPr>
        <w:t> </w:t>
      </w:r>
      <w:r w:rsidRPr="007A5AF0">
        <w:rPr>
          <w:rFonts w:ascii="Helvetica" w:hAnsi="Helvetica" w:cs="Helvetica"/>
          <w:szCs w:val="22"/>
        </w:rPr>
        <w:t>121(4) of the CC Act states:</w:t>
      </w:r>
    </w:p>
    <w:p w14:paraId="3CD26FF5" w14:textId="77777777" w:rsidR="00E723EB" w:rsidRPr="00276AD4" w:rsidRDefault="00E723EB" w:rsidP="00176339">
      <w:pPr>
        <w:pStyle w:val="Alphabetlist"/>
        <w:numPr>
          <w:ilvl w:val="0"/>
          <w:numId w:val="0"/>
        </w:numPr>
        <w:ind w:left="720"/>
        <w:rPr>
          <w:rFonts w:ascii="Helvetica" w:hAnsi="Helvetica" w:cs="Helvetica"/>
          <w:i/>
          <w:iCs/>
          <w:szCs w:val="22"/>
        </w:rPr>
      </w:pPr>
      <w:r w:rsidRPr="00276AD4">
        <w:rPr>
          <w:rFonts w:ascii="Helvetica" w:hAnsi="Helvetica" w:cs="Helvetica"/>
          <w:i/>
          <w:iCs/>
          <w:szCs w:val="22"/>
        </w:rPr>
        <w:t>The casino operator must ensure that the system approved for the time being under this section for the casino is implemented.</w:t>
      </w:r>
    </w:p>
    <w:p w14:paraId="701DDB26" w14:textId="6D53502F"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Until 24 December 2015, Version 4 of the Junket and Premium Player Programs (Including Introduction of Players) dated 13 December 2011 (</w:t>
      </w:r>
      <w:r w:rsidRPr="00181DC3">
        <w:rPr>
          <w:rFonts w:ascii="Helvetica" w:hAnsi="Helvetica" w:cs="Helvetica"/>
          <w:b/>
          <w:bCs/>
          <w:szCs w:val="22"/>
        </w:rPr>
        <w:t>2011 Junket ICS</w:t>
      </w:r>
      <w:r w:rsidRPr="007A5AF0">
        <w:rPr>
          <w:rFonts w:ascii="Helvetica" w:hAnsi="Helvetica" w:cs="Helvetica"/>
          <w:szCs w:val="22"/>
        </w:rPr>
        <w:t>) applied to Crown.</w:t>
      </w:r>
    </w:p>
    <w:p w14:paraId="446D3624" w14:textId="77777777" w:rsidR="00E723EB" w:rsidRPr="007A5AF0" w:rsidRDefault="00E723EB" w:rsidP="00176339">
      <w:pPr>
        <w:pStyle w:val="Alphabetlist"/>
        <w:ind w:left="567" w:hanging="567"/>
        <w:rPr>
          <w:rFonts w:ascii="Helvetica" w:hAnsi="Helvetica" w:cs="Helvetica"/>
          <w:szCs w:val="22"/>
        </w:rPr>
      </w:pPr>
      <w:r w:rsidRPr="007A5AF0">
        <w:rPr>
          <w:rFonts w:ascii="Helvetica" w:hAnsi="Helvetica" w:cs="Helvetica"/>
          <w:szCs w:val="22"/>
        </w:rPr>
        <w:t>The 2011 Junket ICS was replaced by the "Internal Control Statement, Junket and Premium Player Programs (Including VIP Telephone Betting and the Introduction of Players)" Version</w:t>
      </w:r>
      <w:r>
        <w:rPr>
          <w:rFonts w:ascii="Helvetica" w:hAnsi="Helvetica" w:cs="Helvetica"/>
          <w:szCs w:val="22"/>
        </w:rPr>
        <w:t xml:space="preserve"> </w:t>
      </w:r>
      <w:r w:rsidRPr="007A5AF0">
        <w:rPr>
          <w:rFonts w:ascii="Helvetica" w:hAnsi="Helvetica" w:cs="Helvetica"/>
          <w:szCs w:val="22"/>
        </w:rPr>
        <w:t>10.0 dated 24 December 2015 (</w:t>
      </w:r>
      <w:r w:rsidRPr="00181DC3">
        <w:rPr>
          <w:rFonts w:ascii="Helvetica" w:hAnsi="Helvetica" w:cs="Helvetica"/>
          <w:b/>
          <w:bCs/>
          <w:szCs w:val="22"/>
        </w:rPr>
        <w:t>2015 Junket ICS</w:t>
      </w:r>
      <w:r w:rsidRPr="007A5AF0">
        <w:rPr>
          <w:rFonts w:ascii="Helvetica" w:hAnsi="Helvetica" w:cs="Helvetica"/>
          <w:szCs w:val="22"/>
        </w:rPr>
        <w:t>).</w:t>
      </w:r>
    </w:p>
    <w:p w14:paraId="2CC2EE4D" w14:textId="08E60EAF"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The 2011 Junket ICS included similar terms to clauses 2.4.1 and 2.5.2 of the 2015 Junket ICS, which required Crown to:</w:t>
      </w:r>
    </w:p>
    <w:p w14:paraId="4D3CD70A" w14:textId="77777777" w:rsidR="00E723EB" w:rsidRPr="00F574EB" w:rsidRDefault="00E723EB" w:rsidP="003851A2">
      <w:pPr>
        <w:pStyle w:val="Alphabetlist"/>
        <w:numPr>
          <w:ilvl w:val="2"/>
          <w:numId w:val="35"/>
        </w:numPr>
        <w:rPr>
          <w:rFonts w:ascii="Helvetica" w:hAnsi="Helvetica" w:cs="Helvetica"/>
          <w:szCs w:val="22"/>
        </w:rPr>
      </w:pPr>
      <w:r w:rsidRPr="00F574EB">
        <w:rPr>
          <w:rFonts w:ascii="Helvetica" w:hAnsi="Helvetica" w:cs="Helvetica"/>
          <w:szCs w:val="22"/>
        </w:rPr>
        <w:t>notify new non-resident junket operators, under clause 2.7; and</w:t>
      </w:r>
    </w:p>
    <w:p w14:paraId="32127705" w14:textId="4C7D2A8E" w:rsidR="00E723EB" w:rsidRPr="00F574EB" w:rsidRDefault="00E723EB" w:rsidP="003851A2">
      <w:pPr>
        <w:pStyle w:val="Alphabetlist"/>
        <w:numPr>
          <w:ilvl w:val="2"/>
          <w:numId w:val="35"/>
        </w:numPr>
        <w:rPr>
          <w:rFonts w:ascii="Helvetica" w:hAnsi="Helvetica" w:cs="Helvetica"/>
          <w:szCs w:val="22"/>
        </w:rPr>
      </w:pPr>
      <w:r w:rsidRPr="00F574EB">
        <w:rPr>
          <w:rFonts w:ascii="Helvetica" w:hAnsi="Helvetica" w:cs="Helvetica"/>
          <w:szCs w:val="22"/>
        </w:rPr>
        <w:t>cease its relationship with a registered junket operator (or agent) or a person introducing players if formally requested to do so</w:t>
      </w:r>
      <w:r w:rsidR="00311D91">
        <w:rPr>
          <w:rFonts w:ascii="Helvetica" w:hAnsi="Helvetica" w:cs="Helvetica"/>
          <w:szCs w:val="22"/>
        </w:rPr>
        <w:t xml:space="preserve"> by the Commission</w:t>
      </w:r>
      <w:r w:rsidRPr="00F574EB">
        <w:rPr>
          <w:rFonts w:ascii="Helvetica" w:hAnsi="Helvetica" w:cs="Helvetica"/>
          <w:szCs w:val="22"/>
        </w:rPr>
        <w:t>, under clause 2.6.</w:t>
      </w:r>
    </w:p>
    <w:p w14:paraId="096CD33C" w14:textId="77286857"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The 2011 Junket ICS and the 2015 Junket ICS are, when both are applicable, collectively referred to below as the Junket ICS.</w:t>
      </w:r>
    </w:p>
    <w:p w14:paraId="2EF06529" w14:textId="3F9272B7" w:rsidR="00E723EB" w:rsidRPr="00F574EB" w:rsidRDefault="00E723EB" w:rsidP="00176339">
      <w:pPr>
        <w:pStyle w:val="Alphabetlist"/>
        <w:ind w:left="567" w:hanging="567"/>
        <w:rPr>
          <w:rFonts w:ascii="Helvetica" w:hAnsi="Helvetica" w:cs="Helvetica"/>
          <w:szCs w:val="22"/>
        </w:rPr>
      </w:pPr>
      <w:r w:rsidRPr="00F574EB">
        <w:rPr>
          <w:rFonts w:ascii="Helvetica" w:hAnsi="Helvetica" w:cs="Helvetica"/>
          <w:szCs w:val="22"/>
        </w:rPr>
        <w:t xml:space="preserve">The 2015 Junket ICS introduced a new clause 2.5.1. In the 2015 Junket ICS </w:t>
      </w:r>
      <w:r w:rsidR="00EF2A4F">
        <w:rPr>
          <w:rFonts w:ascii="Helvetica" w:hAnsi="Helvetica" w:cs="Helvetica"/>
          <w:szCs w:val="22"/>
        </w:rPr>
        <w:t xml:space="preserve">that relevantly included </w:t>
      </w:r>
      <w:r w:rsidRPr="00F574EB">
        <w:rPr>
          <w:rFonts w:ascii="Helvetica" w:hAnsi="Helvetica" w:cs="Helvetica"/>
          <w:szCs w:val="22"/>
        </w:rPr>
        <w:t>clauses</w:t>
      </w:r>
      <w:r w:rsidR="00EB539D">
        <w:rPr>
          <w:rFonts w:ascii="Helvetica" w:hAnsi="Helvetica" w:cs="Helvetica"/>
          <w:szCs w:val="22"/>
        </w:rPr>
        <w:t xml:space="preserve"> that</w:t>
      </w:r>
      <w:r w:rsidRPr="00F574EB">
        <w:rPr>
          <w:rFonts w:ascii="Helvetica" w:hAnsi="Helvetica" w:cs="Helvetica"/>
          <w:szCs w:val="22"/>
        </w:rPr>
        <w:t>:</w:t>
      </w:r>
    </w:p>
    <w:p w14:paraId="5765B0DB" w14:textId="77777777" w:rsidR="00E723EB" w:rsidRPr="00F574EB" w:rsidRDefault="00E723EB" w:rsidP="00176339">
      <w:pPr>
        <w:pStyle w:val="Alphabetlist"/>
        <w:numPr>
          <w:ilvl w:val="0"/>
          <w:numId w:val="0"/>
        </w:numPr>
        <w:ind w:left="567"/>
        <w:rPr>
          <w:rFonts w:ascii="Helvetica" w:hAnsi="Helvetica" w:cs="Helvetica"/>
          <w:szCs w:val="22"/>
        </w:rPr>
      </w:pPr>
      <w:r w:rsidRPr="00F574EB">
        <w:rPr>
          <w:rFonts w:ascii="Helvetica" w:hAnsi="Helvetica" w:cs="Helvetica"/>
          <w:szCs w:val="22"/>
        </w:rPr>
        <w:t>In respect of the Internal Control Statement, the Minimum Standards and Controls are:</w:t>
      </w:r>
    </w:p>
    <w:p w14:paraId="733EAF07" w14:textId="77777777" w:rsidR="00E723EB" w:rsidRPr="006F4CDF" w:rsidRDefault="00E723EB" w:rsidP="00176339">
      <w:pPr>
        <w:pStyle w:val="Alphabetlist"/>
        <w:numPr>
          <w:ilvl w:val="0"/>
          <w:numId w:val="0"/>
        </w:numPr>
        <w:ind w:left="720"/>
        <w:rPr>
          <w:rFonts w:ascii="Helvetica" w:hAnsi="Helvetica" w:cs="Helvetica"/>
          <w:i/>
          <w:iCs/>
          <w:szCs w:val="22"/>
        </w:rPr>
      </w:pPr>
      <w:r w:rsidRPr="006F4CDF">
        <w:rPr>
          <w:rFonts w:ascii="Helvetica" w:hAnsi="Helvetica" w:cs="Helvetica"/>
          <w:i/>
          <w:iCs/>
          <w:szCs w:val="22"/>
        </w:rPr>
        <w:t xml:space="preserve">2.4.1 Crown will provide the VCGLR with notification of all new non - resident Junket Operators. </w:t>
      </w:r>
    </w:p>
    <w:p w14:paraId="46CD87D8" w14:textId="77777777" w:rsidR="00E723EB" w:rsidRPr="006F4CDF" w:rsidRDefault="00E723EB" w:rsidP="00176339">
      <w:pPr>
        <w:pStyle w:val="Alphabetlist"/>
        <w:numPr>
          <w:ilvl w:val="0"/>
          <w:numId w:val="0"/>
        </w:numPr>
        <w:ind w:left="567"/>
        <w:rPr>
          <w:rFonts w:ascii="Helvetica" w:hAnsi="Helvetica" w:cs="Helvetica"/>
          <w:i/>
          <w:iCs/>
          <w:szCs w:val="22"/>
        </w:rPr>
      </w:pPr>
      <w:r w:rsidRPr="006F4CDF">
        <w:rPr>
          <w:rFonts w:ascii="Helvetica" w:hAnsi="Helvetica" w:cs="Helvetica"/>
          <w:i/>
          <w:iCs/>
          <w:szCs w:val="22"/>
        </w:rPr>
        <w:t>...</w:t>
      </w:r>
    </w:p>
    <w:p w14:paraId="55E13D50" w14:textId="77777777" w:rsidR="00E723EB" w:rsidRPr="006F4CDF" w:rsidRDefault="00E723EB" w:rsidP="00176339">
      <w:pPr>
        <w:pStyle w:val="Alphabetlist"/>
        <w:numPr>
          <w:ilvl w:val="0"/>
          <w:numId w:val="0"/>
        </w:numPr>
        <w:ind w:left="567"/>
        <w:rPr>
          <w:rFonts w:ascii="Helvetica" w:hAnsi="Helvetica" w:cs="Helvetica"/>
          <w:i/>
          <w:iCs/>
          <w:szCs w:val="22"/>
        </w:rPr>
      </w:pPr>
      <w:r w:rsidRPr="006F4CDF">
        <w:rPr>
          <w:rFonts w:ascii="Helvetica" w:hAnsi="Helvetica" w:cs="Helvetica"/>
          <w:i/>
          <w:iCs/>
          <w:szCs w:val="22"/>
        </w:rPr>
        <w:t>2.5.1 Crown will ensure that it has robust processes in place to consider the ongoing probity of its registered Junket Operators, Junket Players &amp; Premium Players.</w:t>
      </w:r>
    </w:p>
    <w:p w14:paraId="3CFA09B8" w14:textId="77777777" w:rsidR="00E723EB" w:rsidRDefault="00E723EB" w:rsidP="00176339">
      <w:pPr>
        <w:pStyle w:val="Alphabetlist"/>
        <w:numPr>
          <w:ilvl w:val="0"/>
          <w:numId w:val="0"/>
        </w:numPr>
        <w:ind w:left="567"/>
        <w:rPr>
          <w:rFonts w:ascii="Helvetica" w:hAnsi="Helvetica" w:cs="Helvetica"/>
          <w:szCs w:val="22"/>
          <w:highlight w:val="yellow"/>
        </w:rPr>
      </w:pPr>
      <w:r w:rsidRPr="006F4CDF">
        <w:rPr>
          <w:rFonts w:ascii="Helvetica" w:hAnsi="Helvetica" w:cs="Helvetica"/>
          <w:i/>
          <w:iCs/>
          <w:szCs w:val="22"/>
        </w:rPr>
        <w:t>2.5.2 Crown will cease its relationship with a registered Junket Operator (or agent) or a person introducing players if formally requested to do so by the VCGLR.</w:t>
      </w:r>
    </w:p>
    <w:p w14:paraId="7138550F" w14:textId="4A128C33" w:rsidR="00C52787" w:rsidRPr="00E723EB" w:rsidRDefault="00C52787" w:rsidP="00605C7F">
      <w:pPr>
        <w:pStyle w:val="Heading3-notnumbered"/>
      </w:pPr>
      <w:r w:rsidRPr="00E723EB">
        <w:t xml:space="preserve">The Commission’s </w:t>
      </w:r>
      <w:r w:rsidR="00181DC3" w:rsidRPr="00E723EB">
        <w:t xml:space="preserve">disciplinary action </w:t>
      </w:r>
      <w:r w:rsidRPr="00E723EB">
        <w:t>power</w:t>
      </w:r>
    </w:p>
    <w:p w14:paraId="443E1D0B" w14:textId="285C7855" w:rsidR="007A5AF0" w:rsidRPr="00776D47" w:rsidRDefault="007A5AF0" w:rsidP="00176339">
      <w:pPr>
        <w:pStyle w:val="Alphabetlist"/>
        <w:ind w:left="567" w:hanging="567"/>
        <w:rPr>
          <w:rFonts w:ascii="Helvetica" w:hAnsi="Helvetica" w:cs="Helvetica"/>
          <w:szCs w:val="22"/>
        </w:rPr>
      </w:pPr>
      <w:r w:rsidRPr="00776D47">
        <w:rPr>
          <w:rFonts w:ascii="Helvetica" w:hAnsi="Helvetica" w:cs="Helvetica"/>
          <w:szCs w:val="22"/>
        </w:rPr>
        <w:t xml:space="preserve">Section 20 of the CC Act </w:t>
      </w:r>
      <w:r w:rsidR="00E723EB" w:rsidRPr="00776D47">
        <w:rPr>
          <w:rFonts w:ascii="Helvetica" w:hAnsi="Helvetica" w:cs="Helvetica"/>
          <w:szCs w:val="22"/>
        </w:rPr>
        <w:t>sets out the power of the Commission to take disciplinary action against a casino operator</w:t>
      </w:r>
      <w:r w:rsidR="00776D47">
        <w:rPr>
          <w:rFonts w:ascii="Helvetica" w:hAnsi="Helvetica" w:cs="Helvetica"/>
          <w:szCs w:val="22"/>
        </w:rPr>
        <w:t xml:space="preserve">, including </w:t>
      </w:r>
      <w:r w:rsidR="00E723EB" w:rsidRPr="00776D47">
        <w:rPr>
          <w:rFonts w:ascii="Helvetica" w:hAnsi="Helvetica" w:cs="Helvetica"/>
          <w:szCs w:val="22"/>
        </w:rPr>
        <w:t xml:space="preserve">the </w:t>
      </w:r>
      <w:r w:rsidRPr="00776D47">
        <w:rPr>
          <w:rFonts w:ascii="Helvetica" w:hAnsi="Helvetica" w:cs="Helvetica"/>
          <w:szCs w:val="22"/>
        </w:rPr>
        <w:t xml:space="preserve">grounds for disciplinary action against a casino operator. </w:t>
      </w:r>
      <w:r w:rsidR="00E723EB" w:rsidRPr="00776D47">
        <w:rPr>
          <w:rFonts w:ascii="Helvetica" w:hAnsi="Helvetica" w:cs="Helvetica"/>
          <w:szCs w:val="22"/>
        </w:rPr>
        <w:t>Relevantly</w:t>
      </w:r>
      <w:r w:rsidRPr="00776D47">
        <w:rPr>
          <w:rFonts w:ascii="Helvetica" w:hAnsi="Helvetica" w:cs="Helvetica"/>
          <w:szCs w:val="22"/>
        </w:rPr>
        <w:t>, section 20(1)(b) provides a ground for disciplinary action in circumstances where:</w:t>
      </w:r>
    </w:p>
    <w:p w14:paraId="34A00596" w14:textId="0D256383" w:rsidR="00E723EB" w:rsidRPr="006F4CDF" w:rsidRDefault="007A5AF0" w:rsidP="00176339">
      <w:pPr>
        <w:pStyle w:val="Alphabetlist"/>
        <w:numPr>
          <w:ilvl w:val="0"/>
          <w:numId w:val="0"/>
        </w:numPr>
        <w:ind w:left="720"/>
        <w:rPr>
          <w:rFonts w:ascii="Helvetica" w:hAnsi="Helvetica" w:cs="Helvetica"/>
          <w:i/>
          <w:iCs/>
          <w:szCs w:val="22"/>
        </w:rPr>
      </w:pPr>
      <w:r w:rsidRPr="006F4CDF">
        <w:rPr>
          <w:rFonts w:ascii="Helvetica" w:hAnsi="Helvetica" w:cs="Helvetica"/>
          <w:i/>
          <w:iCs/>
          <w:szCs w:val="22"/>
        </w:rPr>
        <w:t xml:space="preserve">the casino operator, a person in charge of the casino, an agent of the casino operator or a casino employee has contravened a provision of this Act or the </w:t>
      </w:r>
      <w:r w:rsidRPr="006A3C4D">
        <w:rPr>
          <w:rFonts w:ascii="Helvetica" w:hAnsi="Helvetica" w:cs="Helvetica"/>
          <w:i/>
          <w:iCs/>
          <w:szCs w:val="22"/>
        </w:rPr>
        <w:t>Gambling Regulation Act 2003</w:t>
      </w:r>
      <w:r w:rsidRPr="006F4CDF">
        <w:rPr>
          <w:rFonts w:ascii="Helvetica" w:hAnsi="Helvetica" w:cs="Helvetica"/>
          <w:i/>
          <w:iCs/>
          <w:szCs w:val="22"/>
        </w:rPr>
        <w:t xml:space="preserve"> or a condition of the licence.</w:t>
      </w:r>
    </w:p>
    <w:p w14:paraId="5321A1F1" w14:textId="21359AB1" w:rsidR="00776D47" w:rsidRDefault="00776D47" w:rsidP="00176339">
      <w:pPr>
        <w:pStyle w:val="Alphabetlist"/>
        <w:ind w:left="567" w:hanging="567"/>
        <w:rPr>
          <w:rFonts w:ascii="Helvetica" w:hAnsi="Helvetica" w:cs="Helvetica"/>
          <w:szCs w:val="22"/>
        </w:rPr>
      </w:pPr>
      <w:r>
        <w:rPr>
          <w:rFonts w:ascii="Helvetica" w:hAnsi="Helvetica" w:cs="Helvetica"/>
          <w:szCs w:val="22"/>
        </w:rPr>
        <w:t xml:space="preserve">The Commission must </w:t>
      </w:r>
      <w:r w:rsidRPr="00776D47">
        <w:rPr>
          <w:rFonts w:ascii="Helvetica" w:hAnsi="Helvetica" w:cs="Helvetica"/>
          <w:szCs w:val="22"/>
        </w:rPr>
        <w:t>serve a notice in writing on a casino operator</w:t>
      </w:r>
      <w:r>
        <w:rPr>
          <w:rFonts w:ascii="Helvetica" w:hAnsi="Helvetica" w:cs="Helvetica"/>
          <w:szCs w:val="22"/>
        </w:rPr>
        <w:t xml:space="preserve"> </w:t>
      </w:r>
      <w:r w:rsidRPr="00776D47">
        <w:rPr>
          <w:rFonts w:ascii="Helvetica" w:hAnsi="Helvetica" w:cs="Helvetica"/>
          <w:szCs w:val="22"/>
        </w:rPr>
        <w:t xml:space="preserve">affording </w:t>
      </w:r>
      <w:r>
        <w:rPr>
          <w:rFonts w:ascii="Helvetica" w:hAnsi="Helvetica" w:cs="Helvetica"/>
          <w:szCs w:val="22"/>
        </w:rPr>
        <w:t xml:space="preserve">it </w:t>
      </w:r>
      <w:r w:rsidRPr="00776D47">
        <w:rPr>
          <w:rFonts w:ascii="Helvetica" w:hAnsi="Helvetica" w:cs="Helvetica"/>
          <w:szCs w:val="22"/>
        </w:rPr>
        <w:t>an opportunity to show cause within 14 days why disciplinary action should not be taken</w:t>
      </w:r>
      <w:r>
        <w:rPr>
          <w:rFonts w:ascii="Helvetica" w:hAnsi="Helvetica" w:cs="Helvetica"/>
          <w:szCs w:val="22"/>
        </w:rPr>
        <w:t xml:space="preserve">. </w:t>
      </w:r>
      <w:r w:rsidRPr="00776D47">
        <w:rPr>
          <w:rFonts w:ascii="Helvetica" w:hAnsi="Helvetica" w:cs="Helvetica"/>
          <w:szCs w:val="22"/>
        </w:rPr>
        <w:t>The casino operator, within the period allowed by the notice, may arrange with the Commission for the making of submissions as to why disciplinary action should not be taken</w:t>
      </w:r>
      <w:r>
        <w:rPr>
          <w:rFonts w:ascii="Helvetica" w:hAnsi="Helvetica" w:cs="Helvetica"/>
          <w:szCs w:val="22"/>
        </w:rPr>
        <w:t>.</w:t>
      </w:r>
      <w:r w:rsidRPr="00776D47">
        <w:rPr>
          <w:rFonts w:ascii="Helvetica" w:hAnsi="Helvetica" w:cs="Helvetica"/>
          <w:szCs w:val="22"/>
        </w:rPr>
        <w:t xml:space="preserve"> </w:t>
      </w:r>
      <w:r>
        <w:rPr>
          <w:rFonts w:ascii="Helvetica" w:hAnsi="Helvetica" w:cs="Helvetica"/>
          <w:szCs w:val="22"/>
        </w:rPr>
        <w:t>T</w:t>
      </w:r>
      <w:r w:rsidRPr="00776D47">
        <w:rPr>
          <w:rFonts w:ascii="Helvetica" w:hAnsi="Helvetica" w:cs="Helvetica"/>
          <w:szCs w:val="22"/>
        </w:rPr>
        <w:t>he Commission must consider any submissions so made.</w:t>
      </w:r>
    </w:p>
    <w:p w14:paraId="1DECF50E" w14:textId="261232A7" w:rsidR="007A5AF0" w:rsidRPr="00776D47" w:rsidRDefault="00E723EB" w:rsidP="00176339">
      <w:pPr>
        <w:pStyle w:val="Alphabetlist"/>
        <w:ind w:left="567" w:hanging="567"/>
        <w:rPr>
          <w:rFonts w:ascii="Helvetica" w:hAnsi="Helvetica" w:cs="Helvetica"/>
          <w:szCs w:val="22"/>
        </w:rPr>
      </w:pPr>
      <w:r w:rsidRPr="00E723EB">
        <w:rPr>
          <w:rFonts w:ascii="Helvetica" w:hAnsi="Helvetica" w:cs="Helvetica"/>
          <w:szCs w:val="22"/>
        </w:rPr>
        <w:lastRenderedPageBreak/>
        <w:t xml:space="preserve">After considering Crown's submission and/or on completion of any hearing conducted, the Commission will determine whether a ground for disciplinary action is established and, if so, determine </w:t>
      </w:r>
      <w:proofErr w:type="gramStart"/>
      <w:r w:rsidRPr="00E723EB">
        <w:rPr>
          <w:rFonts w:ascii="Helvetica" w:hAnsi="Helvetica" w:cs="Helvetica"/>
          <w:szCs w:val="22"/>
        </w:rPr>
        <w:t>whether or not</w:t>
      </w:r>
      <w:proofErr w:type="gramEnd"/>
      <w:r w:rsidRPr="00E723EB">
        <w:rPr>
          <w:rFonts w:ascii="Helvetica" w:hAnsi="Helvetica" w:cs="Helvetica"/>
          <w:szCs w:val="22"/>
        </w:rPr>
        <w:t xml:space="preserve"> to take disciplinary action. Under section 20 of the CC Act "disciplinary action" means </w:t>
      </w:r>
      <w:r w:rsidR="00776D47">
        <w:rPr>
          <w:rFonts w:ascii="Helvetica" w:hAnsi="Helvetica" w:cs="Helvetica"/>
          <w:szCs w:val="22"/>
        </w:rPr>
        <w:t xml:space="preserve">one (or a combination) of </w:t>
      </w:r>
      <w:r w:rsidRPr="00E723EB">
        <w:rPr>
          <w:rFonts w:ascii="Helvetica" w:hAnsi="Helvetica" w:cs="Helvetica"/>
          <w:szCs w:val="22"/>
        </w:rPr>
        <w:t>cancellation or suspension of the casino licence, the issuing of a letter of censure, the variation of the terms of the casino licence or the imposition of a fine not exceeding $1,000,000.</w:t>
      </w:r>
    </w:p>
    <w:p w14:paraId="09E1E652" w14:textId="77777777" w:rsidR="00073363" w:rsidRPr="00181DC3" w:rsidRDefault="00073363" w:rsidP="00073363">
      <w:pPr>
        <w:pStyle w:val="Heading3-notnumbered"/>
        <w:rPr>
          <w:rFonts w:ascii="Helvetica" w:hAnsi="Helvetica" w:cs="Helvetica"/>
          <w:bCs/>
          <w:szCs w:val="22"/>
        </w:rPr>
      </w:pPr>
      <w:r w:rsidRPr="00181DC3">
        <w:t>Conduct</w:t>
      </w:r>
      <w:r w:rsidRPr="00181DC3">
        <w:rPr>
          <w:rFonts w:ascii="Helvetica" w:hAnsi="Helvetica" w:cs="Helvetica"/>
          <w:bCs/>
          <w:szCs w:val="22"/>
        </w:rPr>
        <w:t xml:space="preserve"> of an inquiry</w:t>
      </w:r>
    </w:p>
    <w:p w14:paraId="3A4D813A" w14:textId="4D5BC01F" w:rsidR="00073363" w:rsidRPr="00181DC3" w:rsidRDefault="00073363" w:rsidP="00176339">
      <w:pPr>
        <w:pStyle w:val="Alphabetlist"/>
        <w:ind w:left="567" w:hanging="567"/>
        <w:rPr>
          <w:rFonts w:ascii="Helvetica" w:hAnsi="Helvetica" w:cs="Helvetica"/>
          <w:szCs w:val="22"/>
        </w:rPr>
      </w:pPr>
      <w:r w:rsidRPr="00181DC3">
        <w:rPr>
          <w:szCs w:val="22"/>
          <w:lang w:val="en-US"/>
        </w:rPr>
        <w:t>Section</w:t>
      </w:r>
      <w:r w:rsidRPr="00181DC3">
        <w:rPr>
          <w:rFonts w:ascii="Helvetica" w:hAnsi="Helvetica" w:cs="Helvetica"/>
          <w:szCs w:val="22"/>
        </w:rPr>
        <w:t xml:space="preserve"> 34 of </w:t>
      </w:r>
      <w:r w:rsidRPr="00181DC3">
        <w:rPr>
          <w:szCs w:val="22"/>
          <w:lang w:val="en-US"/>
        </w:rPr>
        <w:t>the</w:t>
      </w:r>
      <w:r w:rsidRPr="00181DC3">
        <w:rPr>
          <w:rFonts w:ascii="Helvetica" w:hAnsi="Helvetica" w:cs="Helvetica"/>
          <w:szCs w:val="22"/>
        </w:rPr>
        <w:t xml:space="preserve"> </w:t>
      </w:r>
      <w:r w:rsidR="001C25B4">
        <w:rPr>
          <w:rFonts w:ascii="Helvetica" w:hAnsi="Helvetica" w:cs="Helvetica"/>
          <w:i/>
          <w:iCs/>
          <w:szCs w:val="22"/>
        </w:rPr>
        <w:t xml:space="preserve">Victorian Commission for Gambling and Liquor Regulation Act </w:t>
      </w:r>
      <w:r w:rsidR="00E45DE9">
        <w:rPr>
          <w:rFonts w:ascii="Helvetica" w:hAnsi="Helvetica" w:cs="Helvetica"/>
          <w:szCs w:val="22"/>
        </w:rPr>
        <w:t>2011 (</w:t>
      </w:r>
      <w:r w:rsidRPr="00F8160C">
        <w:rPr>
          <w:rFonts w:ascii="Helvetica" w:hAnsi="Helvetica" w:cs="Helvetica"/>
          <w:b/>
          <w:bCs/>
          <w:szCs w:val="22"/>
        </w:rPr>
        <w:t>VCGLR Act</w:t>
      </w:r>
      <w:r w:rsidR="00E45DE9">
        <w:rPr>
          <w:rFonts w:ascii="Helvetica" w:hAnsi="Helvetica" w:cs="Helvetica"/>
          <w:szCs w:val="22"/>
        </w:rPr>
        <w:t>)</w:t>
      </w:r>
      <w:r w:rsidRPr="00181DC3">
        <w:rPr>
          <w:rFonts w:ascii="Helvetica" w:hAnsi="Helvetica" w:cs="Helvetica"/>
          <w:szCs w:val="22"/>
        </w:rPr>
        <w:t xml:space="preserve"> provides that, subject to that Act, gambling legislation or liquor legislation, the Commission may conduct an inquiry in any manner it considers appropriate. </w:t>
      </w:r>
    </w:p>
    <w:p w14:paraId="4A6352B4" w14:textId="77777777" w:rsidR="00073363" w:rsidRPr="00181DC3" w:rsidRDefault="00073363" w:rsidP="00176339">
      <w:pPr>
        <w:pStyle w:val="Alphabetlist"/>
        <w:ind w:left="567" w:hanging="567"/>
        <w:rPr>
          <w:szCs w:val="22"/>
          <w:lang w:val="en-US"/>
        </w:rPr>
      </w:pPr>
      <w:r w:rsidRPr="00181DC3">
        <w:rPr>
          <w:szCs w:val="22"/>
          <w:lang w:val="en-US"/>
        </w:rPr>
        <w:t xml:space="preserve">During the conduct of an inquiry, section 25(3) of the VCGLR Act provides that the Commission is not bound by the rules of evidence, </w:t>
      </w:r>
      <w:proofErr w:type="gramStart"/>
      <w:r w:rsidRPr="00181DC3">
        <w:rPr>
          <w:szCs w:val="22"/>
          <w:lang w:val="en-US"/>
        </w:rPr>
        <w:t>however</w:t>
      </w:r>
      <w:proofErr w:type="gramEnd"/>
      <w:r w:rsidRPr="00181DC3">
        <w:rPr>
          <w:szCs w:val="22"/>
          <w:lang w:val="en-US"/>
        </w:rPr>
        <w:t xml:space="preserve"> must comply with the rules of natural justice.</w:t>
      </w:r>
    </w:p>
    <w:p w14:paraId="6B2D43AC" w14:textId="4E2C0876" w:rsidR="00C52787" w:rsidRPr="0020363B" w:rsidRDefault="00C52787" w:rsidP="008A430F">
      <w:pPr>
        <w:pStyle w:val="Heading2-notnumbered"/>
      </w:pPr>
      <w:r w:rsidRPr="0020363B">
        <w:t>Reason</w:t>
      </w:r>
      <w:r w:rsidR="005464F3" w:rsidRPr="0020363B">
        <w:t>s</w:t>
      </w:r>
      <w:r w:rsidRPr="0020363B">
        <w:t xml:space="preserve"> for decision</w:t>
      </w:r>
    </w:p>
    <w:p w14:paraId="72B00496" w14:textId="4377D500" w:rsidR="00C52787" w:rsidRPr="0020363B" w:rsidRDefault="00BA3F6E" w:rsidP="008A430F">
      <w:pPr>
        <w:pStyle w:val="Heading3-notnumbered"/>
      </w:pPr>
      <w:proofErr w:type="gramStart"/>
      <w:r w:rsidRPr="0020363B">
        <w:t>Particular 1</w:t>
      </w:r>
      <w:proofErr w:type="gramEnd"/>
    </w:p>
    <w:p w14:paraId="54A5583E" w14:textId="77777777" w:rsidR="0020363B" w:rsidRPr="0020363B" w:rsidRDefault="0020363B" w:rsidP="00176339">
      <w:pPr>
        <w:pStyle w:val="Alphabetlist"/>
        <w:ind w:left="567" w:hanging="567"/>
      </w:pPr>
      <w:r w:rsidRPr="0020363B">
        <w:t>It was alleged that:</w:t>
      </w:r>
    </w:p>
    <w:p w14:paraId="08B87D05" w14:textId="77CC5C68" w:rsidR="00BA3F6E" w:rsidRPr="0020363B" w:rsidRDefault="00BA3F6E" w:rsidP="00176339">
      <w:pPr>
        <w:pStyle w:val="Alphabetlist"/>
        <w:numPr>
          <w:ilvl w:val="0"/>
          <w:numId w:val="0"/>
        </w:numPr>
        <w:ind w:left="567"/>
      </w:pPr>
      <w:r w:rsidRPr="0020363B">
        <w:t xml:space="preserve">Crown Melbourne Limited being the holder of a casino operator's licence, at Crown Casino in the State of Victoria did fail as the casino operator to ensure that the system approved for the time being under section 121(4) was implemented by failing to cease its relationship with </w:t>
      </w:r>
      <w:r w:rsidR="006B000E">
        <w:t>Mr A</w:t>
      </w:r>
      <w:r w:rsidRPr="0020363B">
        <w:t xml:space="preserve"> following a formal request to cease its relationship with Mr </w:t>
      </w:r>
      <w:r w:rsidR="000C7749">
        <w:t>A</w:t>
      </w:r>
      <w:r w:rsidRPr="0020363B">
        <w:t xml:space="preserve"> under clause 2.6 of the 2011 Junket ICS in November 2015.</w:t>
      </w:r>
    </w:p>
    <w:p w14:paraId="67332CC0" w14:textId="03032C89" w:rsidR="00BA3F6E" w:rsidRDefault="0020363B" w:rsidP="00176339">
      <w:pPr>
        <w:pStyle w:val="Alphabetlist"/>
        <w:ind w:left="567" w:hanging="567"/>
      </w:pPr>
      <w:r w:rsidRPr="0020363B">
        <w:t>Crown concede</w:t>
      </w:r>
      <w:r w:rsidR="0097084B">
        <w:t>s</w:t>
      </w:r>
      <w:r w:rsidRPr="0020363B">
        <w:t xml:space="preserve"> that Particular 1 </w:t>
      </w:r>
      <w:r>
        <w:t>i</w:t>
      </w:r>
      <w:r w:rsidRPr="0020363B">
        <w:t>s made out</w:t>
      </w:r>
      <w:r w:rsidR="00F03264">
        <w:t xml:space="preserve"> </w:t>
      </w:r>
      <w:r w:rsidR="00E1725F">
        <w:t>but says it made a financial loss from the January Program</w:t>
      </w:r>
      <w:r w:rsidR="007512C9">
        <w:t xml:space="preserve">. </w:t>
      </w:r>
    </w:p>
    <w:p w14:paraId="2E4D17EE" w14:textId="35544565" w:rsidR="0020363B" w:rsidRPr="0020363B" w:rsidRDefault="0020363B" w:rsidP="00176339">
      <w:pPr>
        <w:pStyle w:val="Alphabetlist"/>
        <w:ind w:left="567" w:hanging="567"/>
      </w:pPr>
      <w:r w:rsidRPr="0020363B">
        <w:t>The Commission finds that</w:t>
      </w:r>
      <w:r w:rsidR="00EB631A">
        <w:t>, on the evidence available,</w:t>
      </w:r>
      <w:r w:rsidRPr="0020363B">
        <w:t xml:space="preserve"> </w:t>
      </w:r>
      <w:proofErr w:type="gramStart"/>
      <w:r w:rsidRPr="0020363B">
        <w:t>Particular 1</w:t>
      </w:r>
      <w:proofErr w:type="gramEnd"/>
      <w:r w:rsidRPr="0020363B">
        <w:t xml:space="preserve"> is established.</w:t>
      </w:r>
    </w:p>
    <w:p w14:paraId="6C8A8511" w14:textId="3148B417" w:rsidR="00BA3F6E" w:rsidRPr="0020363B" w:rsidRDefault="00BA3F6E" w:rsidP="008A430F">
      <w:pPr>
        <w:pStyle w:val="Heading3-notnumbered"/>
      </w:pPr>
      <w:proofErr w:type="gramStart"/>
      <w:r w:rsidRPr="0020363B">
        <w:t>Particular 2</w:t>
      </w:r>
      <w:proofErr w:type="gramEnd"/>
    </w:p>
    <w:p w14:paraId="50B454B7" w14:textId="77777777" w:rsidR="0020363B" w:rsidRDefault="0020363B" w:rsidP="00176339">
      <w:pPr>
        <w:pStyle w:val="Alphabetlist"/>
        <w:ind w:left="567" w:hanging="567"/>
      </w:pPr>
      <w:r>
        <w:t>It was alleged that:</w:t>
      </w:r>
    </w:p>
    <w:p w14:paraId="013076BF" w14:textId="3BD8EA22" w:rsidR="00BA3F6E" w:rsidRPr="00BA3F6E" w:rsidRDefault="00BA3F6E" w:rsidP="00176339">
      <w:pPr>
        <w:pStyle w:val="Alphabetlist"/>
        <w:numPr>
          <w:ilvl w:val="0"/>
          <w:numId w:val="0"/>
        </w:numPr>
        <w:ind w:left="567"/>
      </w:pPr>
      <w:r w:rsidRPr="00BA3F6E">
        <w:t xml:space="preserve">Crown Melbourne Limited being the holder of a casino operator's licence, at Crown Casino in the State of Victoria did fail as the casino operator to ensure that the system approved for the time being under section 121(4) was implemented in accordance with clause 2.5.1 of the 2015 Junket ICS by permitting junket operator </w:t>
      </w:r>
      <w:r w:rsidR="006B000E">
        <w:t>Ms B</w:t>
      </w:r>
      <w:r w:rsidRPr="00BA3F6E">
        <w:t xml:space="preserve"> to operate a junket program at Crown Casino between 9 January 2016 and 11 January 2016.</w:t>
      </w:r>
    </w:p>
    <w:p w14:paraId="50203CE7" w14:textId="04EACBD3" w:rsidR="008E6008" w:rsidRDefault="005F3742" w:rsidP="00176339">
      <w:pPr>
        <w:pStyle w:val="Alphabetlist"/>
        <w:ind w:left="567" w:hanging="567"/>
      </w:pPr>
      <w:r>
        <w:t>As has already been noted</w:t>
      </w:r>
      <w:r w:rsidR="0020363B" w:rsidRPr="0020363B">
        <w:t>, Crown concede</w:t>
      </w:r>
      <w:r>
        <w:t>s</w:t>
      </w:r>
      <w:r w:rsidR="0020363B" w:rsidRPr="0020363B">
        <w:t xml:space="preserve"> that Particular </w:t>
      </w:r>
      <w:r w:rsidR="0020363B">
        <w:t>2</w:t>
      </w:r>
      <w:r w:rsidR="0020363B" w:rsidRPr="0020363B">
        <w:t xml:space="preserve"> </w:t>
      </w:r>
      <w:r w:rsidR="0020363B">
        <w:t>i</w:t>
      </w:r>
      <w:r w:rsidR="0020363B" w:rsidRPr="0020363B">
        <w:t xml:space="preserve">s made out. </w:t>
      </w:r>
    </w:p>
    <w:p w14:paraId="0066A2D7" w14:textId="1F73EC39" w:rsidR="00CE0DB5" w:rsidRPr="00CE0DB5" w:rsidRDefault="00B61D28" w:rsidP="00176339">
      <w:pPr>
        <w:pStyle w:val="Alphabetlist"/>
        <w:ind w:left="567" w:hanging="567"/>
      </w:pPr>
      <w:r>
        <w:t xml:space="preserve">However, </w:t>
      </w:r>
      <w:r w:rsidR="00100D00">
        <w:t>Crown submit</w:t>
      </w:r>
      <w:r w:rsidR="007F53E5">
        <w:t>s</w:t>
      </w:r>
      <w:r w:rsidR="00100D00">
        <w:t xml:space="preserve"> </w:t>
      </w:r>
      <w:r w:rsidR="00CE0DB5">
        <w:t>that</w:t>
      </w:r>
      <w:r w:rsidR="00547F52">
        <w:t xml:space="preserve"> whilst </w:t>
      </w:r>
      <w:r w:rsidR="00CE0DB5" w:rsidRPr="00CE0DB5">
        <w:t>it has contravened section 121(4) of the CC</w:t>
      </w:r>
      <w:r w:rsidR="00393A56">
        <w:t xml:space="preserve"> </w:t>
      </w:r>
      <w:r w:rsidR="00CE0DB5" w:rsidRPr="00CE0DB5">
        <w:t>A</w:t>
      </w:r>
      <w:r w:rsidR="00393A56">
        <w:t>ct</w:t>
      </w:r>
      <w:r w:rsidR="00CE0DB5" w:rsidRPr="00CE0DB5">
        <w:t xml:space="preserve"> to the extent that its due diligence was inadequate, the Commission should apply the doctrines of double jeopardy, </w:t>
      </w:r>
      <w:r w:rsidR="00CE0DB5" w:rsidRPr="00CE0DB5">
        <w:rPr>
          <w:i/>
          <w:iCs/>
        </w:rPr>
        <w:t xml:space="preserve">res judicata </w:t>
      </w:r>
      <w:r w:rsidR="00CE0DB5" w:rsidRPr="00CE0DB5">
        <w:t>and issue estoppel (</w:t>
      </w:r>
      <w:r w:rsidR="00CE0DB5" w:rsidRPr="00CE0DB5">
        <w:rPr>
          <w:i/>
          <w:iCs/>
        </w:rPr>
        <w:t>“by analogy”</w:t>
      </w:r>
      <w:r w:rsidR="00CE0DB5" w:rsidRPr="00CE0DB5">
        <w:t>) to those matters and not proceed to take disciplinary action in respect of them.</w:t>
      </w:r>
    </w:p>
    <w:p w14:paraId="1A772BF1" w14:textId="73E6A9C1" w:rsidR="00CE0DB5" w:rsidRPr="00CE0DB5" w:rsidRDefault="00CE0DB5" w:rsidP="00176339">
      <w:pPr>
        <w:pStyle w:val="Alphabetlist"/>
        <w:ind w:left="567" w:hanging="567"/>
      </w:pPr>
      <w:r w:rsidRPr="00CE0DB5">
        <w:t xml:space="preserve">Crown says those doctrines should be applied because Particulars 2 and 3 </w:t>
      </w:r>
      <w:r w:rsidRPr="00CE0DB5">
        <w:rPr>
          <w:i/>
          <w:iCs/>
        </w:rPr>
        <w:t xml:space="preserve">“…are part of the same substratum of facts that constituted the same systemic contravention” </w:t>
      </w:r>
      <w:r w:rsidRPr="00CE0DB5">
        <w:t xml:space="preserve">that was the subject of </w:t>
      </w:r>
      <w:r w:rsidRPr="00F8160C">
        <w:t>the April Determination</w:t>
      </w:r>
      <w:r w:rsidRPr="00CE0DB5">
        <w:t xml:space="preserve">. </w:t>
      </w:r>
    </w:p>
    <w:p w14:paraId="3DE37CC8" w14:textId="3C64CD8F" w:rsidR="008E6008" w:rsidRDefault="008E6008" w:rsidP="00176339">
      <w:pPr>
        <w:pStyle w:val="Alphabetlist"/>
        <w:ind w:left="567" w:hanging="567"/>
      </w:pPr>
      <w:r>
        <w:t xml:space="preserve">Crown </w:t>
      </w:r>
      <w:r w:rsidR="0039277C">
        <w:t xml:space="preserve">says that </w:t>
      </w:r>
      <w:r w:rsidR="00B83D2D">
        <w:t>the substratum of facts upon which it relies are that</w:t>
      </w:r>
      <w:r>
        <w:t>:</w:t>
      </w:r>
    </w:p>
    <w:p w14:paraId="5B36D487" w14:textId="730B5476" w:rsidR="008E6008" w:rsidRDefault="008E6008" w:rsidP="003851A2">
      <w:pPr>
        <w:pStyle w:val="Alphabetlist"/>
        <w:numPr>
          <w:ilvl w:val="2"/>
          <w:numId w:val="36"/>
        </w:numPr>
      </w:pPr>
      <w:r>
        <w:t xml:space="preserve">the contraventions </w:t>
      </w:r>
      <w:r w:rsidR="00E844E8">
        <w:t xml:space="preserve">that are the subject of Particular 2 (and 3) </w:t>
      </w:r>
      <w:r>
        <w:t>in</w:t>
      </w:r>
      <w:r w:rsidR="000E3962">
        <w:t xml:space="preserve">volve contraventions </w:t>
      </w:r>
      <w:r>
        <w:t>of cl</w:t>
      </w:r>
      <w:r w:rsidR="00B61D28">
        <w:t>ause</w:t>
      </w:r>
      <w:r>
        <w:t xml:space="preserve"> 2.5.1 of the 2015 Junket </w:t>
      </w:r>
      <w:proofErr w:type="gramStart"/>
      <w:r>
        <w:t>ICS;</w:t>
      </w:r>
      <w:proofErr w:type="gramEnd"/>
    </w:p>
    <w:p w14:paraId="61843102" w14:textId="14B41CBE" w:rsidR="008E6008" w:rsidRDefault="008E6008" w:rsidP="003851A2">
      <w:pPr>
        <w:pStyle w:val="Alphabetlist"/>
        <w:numPr>
          <w:ilvl w:val="2"/>
          <w:numId w:val="36"/>
        </w:numPr>
      </w:pPr>
      <w:r>
        <w:lastRenderedPageBreak/>
        <w:t>th</w:t>
      </w:r>
      <w:r w:rsidR="00194A35">
        <w:t xml:space="preserve">ose contraventions </w:t>
      </w:r>
      <w:r w:rsidR="009F4322">
        <w:t xml:space="preserve">of clause 2.5.1 of the Junket ICS </w:t>
      </w:r>
      <w:r w:rsidR="00194A35">
        <w:t xml:space="preserve">occurred at a time that </w:t>
      </w:r>
      <w:r w:rsidR="009F4322">
        <w:t xml:space="preserve">formed part of the same temporal period </w:t>
      </w:r>
      <w:r w:rsidR="00C553C0">
        <w:t xml:space="preserve">as </w:t>
      </w:r>
      <w:r w:rsidR="00194A35">
        <w:t xml:space="preserve">was considered by the </w:t>
      </w:r>
      <w:r w:rsidR="009F4322">
        <w:t xml:space="preserve">Commission in the course of </w:t>
      </w:r>
      <w:r w:rsidR="002A6BE7">
        <w:t xml:space="preserve">arriving at its </w:t>
      </w:r>
      <w:r w:rsidR="00194A35">
        <w:t xml:space="preserve">April </w:t>
      </w:r>
      <w:proofErr w:type="gramStart"/>
      <w:r w:rsidR="00194A35">
        <w:t>Determination</w:t>
      </w:r>
      <w:r>
        <w:t>;</w:t>
      </w:r>
      <w:proofErr w:type="gramEnd"/>
    </w:p>
    <w:p w14:paraId="68E35D33" w14:textId="70B2A8A8" w:rsidR="008E6008" w:rsidRDefault="008E6008" w:rsidP="003851A2">
      <w:pPr>
        <w:pStyle w:val="Alphabetlist"/>
        <w:numPr>
          <w:ilvl w:val="2"/>
          <w:numId w:val="36"/>
        </w:numPr>
      </w:pPr>
      <w:r>
        <w:t>clause 2.5.1 of the 2015 Junket ICS requires Crown to have robust processes in place, and s</w:t>
      </w:r>
      <w:r w:rsidR="00B61D28">
        <w:t>ection</w:t>
      </w:r>
      <w:r>
        <w:t xml:space="preserve"> 121 of the </w:t>
      </w:r>
      <w:r w:rsidR="00B61D28">
        <w:t xml:space="preserve">CC </w:t>
      </w:r>
      <w:r>
        <w:t>Act requires Crown to implement those processes – processes and their implementation are inherently systemic matters and</w:t>
      </w:r>
      <w:r w:rsidR="00B61D28">
        <w:t xml:space="preserve"> </w:t>
      </w:r>
      <w:r>
        <w:t>the proper construction of cl</w:t>
      </w:r>
      <w:r w:rsidR="00B61D28">
        <w:t>ause</w:t>
      </w:r>
      <w:r>
        <w:t xml:space="preserve"> 2.5.1 and s</w:t>
      </w:r>
      <w:r w:rsidR="00B61D28">
        <w:t>ection</w:t>
      </w:r>
      <w:r>
        <w:t xml:space="preserve"> 121 is that each example of failure is but one example of the same </w:t>
      </w:r>
      <w:proofErr w:type="gramStart"/>
      <w:r>
        <w:t>contravention;</w:t>
      </w:r>
      <w:proofErr w:type="gramEnd"/>
    </w:p>
    <w:p w14:paraId="757B68DB" w14:textId="232BE423" w:rsidR="008E6008" w:rsidRDefault="008E6008" w:rsidP="003851A2">
      <w:pPr>
        <w:pStyle w:val="Alphabetlist"/>
        <w:numPr>
          <w:ilvl w:val="2"/>
          <w:numId w:val="36"/>
        </w:numPr>
      </w:pPr>
      <w:r>
        <w:t xml:space="preserve">the failures particularised in the April Determination and </w:t>
      </w:r>
      <w:proofErr w:type="gramStart"/>
      <w:r>
        <w:t>in Particular 2</w:t>
      </w:r>
      <w:proofErr w:type="gramEnd"/>
      <w:r>
        <w:t xml:space="preserve"> </w:t>
      </w:r>
      <w:r w:rsidR="00371C25">
        <w:t>(</w:t>
      </w:r>
      <w:r>
        <w:t>and 3</w:t>
      </w:r>
      <w:r w:rsidR="00371C25">
        <w:t>)</w:t>
      </w:r>
      <w:r>
        <w:t xml:space="preserve"> evidence the same underlying deficiency – that is, Crown failed to undertake sufficient enquiries and, further, failed to consider adequately the information it did have in its assessment of probity of the junket operators, junket players and premium players;</w:t>
      </w:r>
      <w:r w:rsidR="00B61D28">
        <w:t xml:space="preserve"> and</w:t>
      </w:r>
    </w:p>
    <w:p w14:paraId="1FD785BA" w14:textId="4D91FE72" w:rsidR="00ED59BC" w:rsidRDefault="008E6008" w:rsidP="003851A2">
      <w:pPr>
        <w:pStyle w:val="Alphabetlist"/>
        <w:numPr>
          <w:ilvl w:val="2"/>
          <w:numId w:val="36"/>
        </w:numPr>
      </w:pPr>
      <w:r>
        <w:t xml:space="preserve">more specifically, there are similarities between Particular 1 of the April Determination and Particular 2 in that Crown failed to obtain information about and consider the relationship between </w:t>
      </w:r>
      <w:r w:rsidR="00B61D28">
        <w:t xml:space="preserve">associated individuals (being </w:t>
      </w:r>
      <w:r>
        <w:t xml:space="preserve">Messrs </w:t>
      </w:r>
      <w:r w:rsidR="00B13693">
        <w:t>D</w:t>
      </w:r>
      <w:r w:rsidRPr="00B13693">
        <w:t xml:space="preserve"> and </w:t>
      </w:r>
      <w:r w:rsidR="00B13693">
        <w:t>E</w:t>
      </w:r>
      <w:r>
        <w:t xml:space="preserve"> in the April Determination</w:t>
      </w:r>
      <w:r w:rsidR="00B61D28">
        <w:t>,</w:t>
      </w:r>
      <w:r>
        <w:t xml:space="preserve"> and Ms </w:t>
      </w:r>
      <w:r w:rsidR="000C7749">
        <w:t>B</w:t>
      </w:r>
      <w:r>
        <w:t xml:space="preserve"> and Messrs </w:t>
      </w:r>
      <w:r w:rsidR="000C7749">
        <w:t>A</w:t>
      </w:r>
      <w:r>
        <w:t xml:space="preserve"> and </w:t>
      </w:r>
      <w:r w:rsidR="000C7749">
        <w:t>C</w:t>
      </w:r>
      <w:r>
        <w:t xml:space="preserve"> </w:t>
      </w:r>
      <w:r w:rsidR="008977CB">
        <w:t xml:space="preserve">for the purpose of </w:t>
      </w:r>
      <w:r>
        <w:t>Particular</w:t>
      </w:r>
      <w:r w:rsidR="008977CB">
        <w:t xml:space="preserve"> 2 </w:t>
      </w:r>
      <w:r w:rsidR="002C5B3B">
        <w:t>in this matter</w:t>
      </w:r>
      <w:r>
        <w:t>).</w:t>
      </w:r>
    </w:p>
    <w:p w14:paraId="1ED5F46E" w14:textId="324563CA" w:rsidR="000253DF" w:rsidRPr="000253DF" w:rsidRDefault="007D20DD" w:rsidP="00176339">
      <w:pPr>
        <w:pStyle w:val="Alphabetlist"/>
        <w:ind w:left="567" w:hanging="567"/>
      </w:pPr>
      <w:r>
        <w:t xml:space="preserve"> </w:t>
      </w:r>
      <w:r w:rsidR="000253DF" w:rsidRPr="000253DF">
        <w:t xml:space="preserve">There are several difficulties with Crown’s submissions insofar as they concern the purported application of the doctrines of double jeopardy, </w:t>
      </w:r>
      <w:r w:rsidR="000253DF" w:rsidRPr="000253DF">
        <w:rPr>
          <w:i/>
          <w:iCs/>
        </w:rPr>
        <w:t xml:space="preserve">res judicata </w:t>
      </w:r>
      <w:r w:rsidR="000253DF" w:rsidRPr="000253DF">
        <w:t xml:space="preserve">and issue estoppel. </w:t>
      </w:r>
      <w:r w:rsidR="00E5669C">
        <w:t>Each of these submissions are detailed and analysed below. In summary, t</w:t>
      </w:r>
      <w:r w:rsidR="000253DF" w:rsidRPr="000253DF">
        <w:t>hose difficulties are that:</w:t>
      </w:r>
    </w:p>
    <w:p w14:paraId="110EEE44" w14:textId="77777777" w:rsidR="000253DF" w:rsidRPr="000253DF" w:rsidRDefault="000253DF" w:rsidP="003851A2">
      <w:pPr>
        <w:pStyle w:val="Alphabetlist"/>
        <w:numPr>
          <w:ilvl w:val="2"/>
          <w:numId w:val="37"/>
        </w:numPr>
      </w:pPr>
      <w:r w:rsidRPr="000253DF">
        <w:t xml:space="preserve">Particulars 2 and 3 are not, in fact, part of the same factual substratum as was the subject of the April </w:t>
      </w:r>
      <w:proofErr w:type="gramStart"/>
      <w:r w:rsidRPr="000253DF">
        <w:t>Determination;</w:t>
      </w:r>
      <w:proofErr w:type="gramEnd"/>
    </w:p>
    <w:p w14:paraId="04D75311" w14:textId="377E8C76" w:rsidR="000253DF" w:rsidRPr="000253DF" w:rsidRDefault="000253DF" w:rsidP="003851A2">
      <w:pPr>
        <w:pStyle w:val="Alphabetlist"/>
        <w:numPr>
          <w:ilvl w:val="2"/>
          <w:numId w:val="37"/>
        </w:numPr>
      </w:pPr>
      <w:r w:rsidRPr="000253DF">
        <w:t xml:space="preserve">Crown’s submissions are based on a mischaracterisation of the process </w:t>
      </w:r>
      <w:r w:rsidR="003A58A1">
        <w:t xml:space="preserve">which gave rise to the </w:t>
      </w:r>
      <w:r w:rsidRPr="000253DF">
        <w:t xml:space="preserve">April </w:t>
      </w:r>
      <w:proofErr w:type="gramStart"/>
      <w:r w:rsidRPr="000253DF">
        <w:t>Determination;</w:t>
      </w:r>
      <w:proofErr w:type="gramEnd"/>
    </w:p>
    <w:p w14:paraId="539A54AB" w14:textId="2C8AF439" w:rsidR="000253DF" w:rsidRPr="000253DF" w:rsidRDefault="000253DF" w:rsidP="003851A2">
      <w:pPr>
        <w:pStyle w:val="Alphabetlist"/>
        <w:numPr>
          <w:ilvl w:val="2"/>
          <w:numId w:val="37"/>
        </w:numPr>
      </w:pPr>
      <w:r w:rsidRPr="000253DF">
        <w:t xml:space="preserve">Crown’s submissions are based on an artificial and unstainable approach to what Crown says is the </w:t>
      </w:r>
      <w:r w:rsidRPr="000253DF">
        <w:rPr>
          <w:i/>
          <w:iCs/>
        </w:rPr>
        <w:t xml:space="preserve">“proper” </w:t>
      </w:r>
      <w:r w:rsidRPr="000253DF">
        <w:t xml:space="preserve">construction of </w:t>
      </w:r>
      <w:r w:rsidR="003A58A1">
        <w:t xml:space="preserve">its regulatory </w:t>
      </w:r>
      <w:proofErr w:type="gramStart"/>
      <w:r w:rsidR="003A58A1">
        <w:t>obligations</w:t>
      </w:r>
      <w:r w:rsidRPr="000253DF">
        <w:t>;</w:t>
      </w:r>
      <w:proofErr w:type="gramEnd"/>
    </w:p>
    <w:p w14:paraId="62AF0560" w14:textId="2B11FB8D" w:rsidR="000253DF" w:rsidRPr="000253DF" w:rsidRDefault="000253DF" w:rsidP="003851A2">
      <w:pPr>
        <w:pStyle w:val="Alphabetlist"/>
        <w:numPr>
          <w:ilvl w:val="2"/>
          <w:numId w:val="37"/>
        </w:numPr>
      </w:pPr>
      <w:bookmarkStart w:id="3" w:name="_Hlk88647132"/>
      <w:r w:rsidRPr="000253DF">
        <w:t xml:space="preserve">the secondary interpretive </w:t>
      </w:r>
      <w:r w:rsidR="00E5669C">
        <w:t>guidance</w:t>
      </w:r>
      <w:r w:rsidR="00E5669C" w:rsidRPr="000253DF">
        <w:t xml:space="preserve"> </w:t>
      </w:r>
      <w:r w:rsidRPr="000253DF">
        <w:t>that Crown relies upon contradicts its submissions</w:t>
      </w:r>
      <w:r w:rsidR="00044978">
        <w:t xml:space="preserve"> </w:t>
      </w:r>
      <w:r w:rsidR="007E25B0">
        <w:t xml:space="preserve">in that </w:t>
      </w:r>
      <w:r w:rsidR="00044978">
        <w:t xml:space="preserve">it expressly identifies the extent to which the concept of double jeopardy is not applicable to an administrative </w:t>
      </w:r>
      <w:r w:rsidR="00E73AA4">
        <w:t>decision-making</w:t>
      </w:r>
      <w:r w:rsidR="00044978">
        <w:t xml:space="preserve"> process such as this one</w:t>
      </w:r>
      <w:r w:rsidR="009C4060">
        <w:t xml:space="preserve"> and is silent in respect of the application of the doctrines of </w:t>
      </w:r>
      <w:r w:rsidR="009C4060">
        <w:rPr>
          <w:i/>
          <w:iCs/>
        </w:rPr>
        <w:t xml:space="preserve">res judicata </w:t>
      </w:r>
      <w:r w:rsidR="009C4060">
        <w:t xml:space="preserve">and issue </w:t>
      </w:r>
      <w:proofErr w:type="gramStart"/>
      <w:r w:rsidR="009C4060">
        <w:t>estoppel</w:t>
      </w:r>
      <w:r w:rsidRPr="000253DF">
        <w:t>;</w:t>
      </w:r>
      <w:bookmarkEnd w:id="3"/>
      <w:proofErr w:type="gramEnd"/>
    </w:p>
    <w:p w14:paraId="5FD8D8DA" w14:textId="05FE7B11" w:rsidR="00066345" w:rsidRPr="000253DF" w:rsidRDefault="000253DF" w:rsidP="003851A2">
      <w:pPr>
        <w:pStyle w:val="Alphabetlist"/>
        <w:numPr>
          <w:ilvl w:val="2"/>
          <w:numId w:val="37"/>
        </w:numPr>
      </w:pPr>
      <w:r w:rsidRPr="000253DF">
        <w:t>the authorities that Crown has identified do not support the propositions for which Crown contends</w:t>
      </w:r>
      <w:r w:rsidR="00066345">
        <w:t>.</w:t>
      </w:r>
    </w:p>
    <w:p w14:paraId="7D5C6E99" w14:textId="2701ACF5" w:rsidR="000253DF" w:rsidRPr="000253DF" w:rsidRDefault="00DD266F" w:rsidP="00176339">
      <w:pPr>
        <w:pStyle w:val="Alphabetlist"/>
        <w:ind w:left="567" w:hanging="567"/>
      </w:pPr>
      <w:r>
        <w:t xml:space="preserve">Accordingly, </w:t>
      </w:r>
      <w:proofErr w:type="gramStart"/>
      <w:r>
        <w:t>f</w:t>
      </w:r>
      <w:r w:rsidR="000253DF" w:rsidRPr="000253DF">
        <w:t>or the reasons that</w:t>
      </w:r>
      <w:proofErr w:type="gramEnd"/>
      <w:r w:rsidR="000253DF" w:rsidRPr="000253DF">
        <w:t xml:space="preserve"> follow, the Commission rejects Crown’s submissions in respect of the application of the doctrines it has identified and in doing so notes that the matters referred to in the sub-paragraphs immediately above </w:t>
      </w:r>
      <w:r w:rsidR="003B6AD5">
        <w:t xml:space="preserve">each </w:t>
      </w:r>
      <w:r w:rsidR="000253DF" w:rsidRPr="000253DF">
        <w:t xml:space="preserve">provide a separate and distinct basis upon which the Commission </w:t>
      </w:r>
      <w:r w:rsidR="003B6AD5">
        <w:t xml:space="preserve">must </w:t>
      </w:r>
      <w:r w:rsidR="000253DF" w:rsidRPr="000253DF">
        <w:t xml:space="preserve">reject those submissions. </w:t>
      </w:r>
    </w:p>
    <w:p w14:paraId="5E0BDBEA" w14:textId="77777777" w:rsidR="000253DF" w:rsidRPr="000253DF" w:rsidRDefault="000253DF" w:rsidP="006F4CDF">
      <w:pPr>
        <w:pStyle w:val="Alphabetlist"/>
        <w:numPr>
          <w:ilvl w:val="0"/>
          <w:numId w:val="0"/>
        </w:numPr>
        <w:ind w:left="360" w:hanging="360"/>
        <w:rPr>
          <w:b/>
          <w:bCs/>
          <w:i/>
          <w:iCs/>
        </w:rPr>
      </w:pPr>
      <w:r w:rsidRPr="000253DF">
        <w:rPr>
          <w:b/>
          <w:bCs/>
          <w:i/>
          <w:iCs/>
        </w:rPr>
        <w:t>Same Substratum of facts?</w:t>
      </w:r>
    </w:p>
    <w:p w14:paraId="7E707746" w14:textId="37049F06" w:rsidR="000253DF" w:rsidRPr="000253DF" w:rsidRDefault="000253DF" w:rsidP="00176339">
      <w:pPr>
        <w:pStyle w:val="Alphabetlist"/>
        <w:ind w:left="567" w:hanging="567"/>
      </w:pPr>
      <w:r w:rsidRPr="000253DF">
        <w:t xml:space="preserve">Although it is correct that </w:t>
      </w:r>
      <w:r w:rsidR="00DC0FC3">
        <w:t xml:space="preserve">Particular 2 </w:t>
      </w:r>
      <w:r w:rsidR="00235BF8">
        <w:t xml:space="preserve">(and 3) of </w:t>
      </w:r>
      <w:r w:rsidR="00123460">
        <w:t>th</w:t>
      </w:r>
      <w:r w:rsidR="00CF5900">
        <w:t xml:space="preserve">is matter </w:t>
      </w:r>
      <w:r w:rsidR="00342ECC">
        <w:t xml:space="preserve">has a passing similarity to the April Determination to the extent that it </w:t>
      </w:r>
      <w:r w:rsidR="00CF5900">
        <w:t xml:space="preserve">requires the Commission to consider clause 2.5.1 of the Junket ICS and there is also a small degree of temporal overlap, </w:t>
      </w:r>
      <w:r w:rsidRPr="000253DF">
        <w:t>there are also several significant differences between the conduct that was the subject of the April Determination and the matters that are the subject of th</w:t>
      </w:r>
      <w:r w:rsidR="004B4079">
        <w:t>ese reasons</w:t>
      </w:r>
      <w:r w:rsidRPr="000253DF">
        <w:t>. Those differences include that:</w:t>
      </w:r>
    </w:p>
    <w:p w14:paraId="3B9CB6E9" w14:textId="0258B4B3" w:rsidR="000253DF" w:rsidRPr="000253DF" w:rsidRDefault="000253DF" w:rsidP="003851A2">
      <w:pPr>
        <w:pStyle w:val="Alphabetlist"/>
        <w:numPr>
          <w:ilvl w:val="2"/>
          <w:numId w:val="38"/>
        </w:numPr>
      </w:pPr>
      <w:r w:rsidRPr="000253DF">
        <w:t xml:space="preserve">Mr </w:t>
      </w:r>
      <w:r w:rsidR="000C7749">
        <w:t>A</w:t>
      </w:r>
      <w:r w:rsidRPr="000253DF">
        <w:t xml:space="preserve">, Ms </w:t>
      </w:r>
      <w:r w:rsidR="000C7749">
        <w:t>B</w:t>
      </w:r>
      <w:r w:rsidRPr="000253DF">
        <w:t xml:space="preserve"> and Mr </w:t>
      </w:r>
      <w:r w:rsidR="000C7749">
        <w:t>C</w:t>
      </w:r>
      <w:r w:rsidRPr="000253DF">
        <w:t xml:space="preserve"> had nothing to do with the </w:t>
      </w:r>
      <w:r w:rsidR="00374DFF">
        <w:t xml:space="preserve">specific </w:t>
      </w:r>
      <w:r w:rsidRPr="000253DF">
        <w:t xml:space="preserve">junket operations that were the subject of the April Determination and were not the subject of that </w:t>
      </w:r>
      <w:proofErr w:type="gramStart"/>
      <w:r w:rsidRPr="000253DF">
        <w:t>determination;</w:t>
      </w:r>
      <w:proofErr w:type="gramEnd"/>
    </w:p>
    <w:p w14:paraId="0621D380" w14:textId="30C19608" w:rsidR="000253DF" w:rsidRDefault="000253DF" w:rsidP="003851A2">
      <w:pPr>
        <w:pStyle w:val="Alphabetlist"/>
        <w:numPr>
          <w:ilvl w:val="2"/>
          <w:numId w:val="38"/>
        </w:numPr>
      </w:pPr>
      <w:r w:rsidRPr="000253DF">
        <w:t xml:space="preserve">there </w:t>
      </w:r>
      <w:r w:rsidR="004E2C43">
        <w:t xml:space="preserve">is </w:t>
      </w:r>
      <w:r w:rsidRPr="000253DF">
        <w:t xml:space="preserve">no link between the persons and entities who were the subject of the April Determination and those that are the subject of this </w:t>
      </w:r>
      <w:proofErr w:type="gramStart"/>
      <w:r w:rsidRPr="000253DF">
        <w:t>matter;</w:t>
      </w:r>
      <w:proofErr w:type="gramEnd"/>
    </w:p>
    <w:p w14:paraId="0DA56BF4" w14:textId="77777777" w:rsidR="00A80F5F" w:rsidRPr="000253DF" w:rsidRDefault="00A80F5F" w:rsidP="00A80F5F">
      <w:pPr>
        <w:pStyle w:val="Alphabetlist"/>
        <w:numPr>
          <w:ilvl w:val="0"/>
          <w:numId w:val="0"/>
        </w:numPr>
        <w:ind w:left="1418"/>
      </w:pPr>
    </w:p>
    <w:p w14:paraId="5ABB9A95" w14:textId="47557DA0" w:rsidR="000253DF" w:rsidRPr="000253DF" w:rsidRDefault="000253DF" w:rsidP="003851A2">
      <w:pPr>
        <w:pStyle w:val="Alphabetlist"/>
        <w:numPr>
          <w:ilvl w:val="2"/>
          <w:numId w:val="38"/>
        </w:numPr>
      </w:pPr>
      <w:r w:rsidRPr="000253DF">
        <w:lastRenderedPageBreak/>
        <w:t xml:space="preserve">the April </w:t>
      </w:r>
      <w:r w:rsidR="00C048DF">
        <w:t>D</w:t>
      </w:r>
      <w:r w:rsidRPr="000253DF">
        <w:t xml:space="preserve">etermination did not consider the specific junket operation or program (numbered 248883) that is the subject of the Commission’s consideration of this </w:t>
      </w:r>
      <w:proofErr w:type="gramStart"/>
      <w:r w:rsidRPr="000253DF">
        <w:t>matter;</w:t>
      </w:r>
      <w:proofErr w:type="gramEnd"/>
    </w:p>
    <w:p w14:paraId="6A263219" w14:textId="35C131CD" w:rsidR="000253DF" w:rsidRPr="000253DF" w:rsidRDefault="000253DF" w:rsidP="003851A2">
      <w:pPr>
        <w:pStyle w:val="Alphabetlist"/>
        <w:numPr>
          <w:ilvl w:val="2"/>
          <w:numId w:val="38"/>
        </w:numPr>
      </w:pPr>
      <w:r w:rsidRPr="000253DF">
        <w:t xml:space="preserve">the April </w:t>
      </w:r>
      <w:r w:rsidR="00C048DF">
        <w:t>D</w:t>
      </w:r>
      <w:r w:rsidRPr="000253DF">
        <w:t>etermination required consideration of specific concerns that were raised by the Commission in respect of other specific junket operations. Those specific matters had nothing to do with the facts of this matter, including to the extent that this matter has not required the Commission to consider matters that were the subject of the April Determination, such as:</w:t>
      </w:r>
    </w:p>
    <w:p w14:paraId="565CDF78" w14:textId="3B908C2A" w:rsidR="000253DF" w:rsidRPr="000253DF" w:rsidRDefault="000253DF" w:rsidP="003851A2">
      <w:pPr>
        <w:pStyle w:val="Alphabetlist"/>
        <w:numPr>
          <w:ilvl w:val="3"/>
          <w:numId w:val="39"/>
        </w:numPr>
      </w:pPr>
      <w:r w:rsidRPr="000253DF">
        <w:t>whether Crown’s probity obligations apply to junket agents and not just junket operators and players (being a matter that was relevant to the Commission’s consideration of Particular 1 of the April</w:t>
      </w:r>
      <w:r w:rsidR="00DD11C5">
        <w:t xml:space="preserve"> Determination</w:t>
      </w:r>
      <w:proofErr w:type="gramStart"/>
      <w:r w:rsidRPr="000253DF">
        <w:t>);</w:t>
      </w:r>
      <w:proofErr w:type="gramEnd"/>
    </w:p>
    <w:p w14:paraId="43F5D822" w14:textId="77777777" w:rsidR="000253DF" w:rsidRPr="000253DF" w:rsidRDefault="000253DF" w:rsidP="003851A2">
      <w:pPr>
        <w:pStyle w:val="Alphabetlist"/>
        <w:numPr>
          <w:ilvl w:val="3"/>
          <w:numId w:val="39"/>
        </w:numPr>
      </w:pPr>
      <w:r w:rsidRPr="000253DF">
        <w:t>whether secondary information about a criminal conviction and a failure to establish a direct line of communication with a particular junket operator was sufficient to discharge Crown’s obligations in respect of that specific junket operator (being the matter that was the subject of Particular 2 of the April Determination</w:t>
      </w:r>
      <w:proofErr w:type="gramStart"/>
      <w:r w:rsidRPr="000253DF">
        <w:t>);</w:t>
      </w:r>
      <w:proofErr w:type="gramEnd"/>
    </w:p>
    <w:p w14:paraId="49716C83" w14:textId="77777777" w:rsidR="000253DF" w:rsidRPr="000253DF" w:rsidRDefault="000253DF" w:rsidP="003851A2">
      <w:pPr>
        <w:pStyle w:val="Alphabetlist"/>
        <w:numPr>
          <w:ilvl w:val="3"/>
          <w:numId w:val="39"/>
        </w:numPr>
      </w:pPr>
      <w:r w:rsidRPr="000253DF">
        <w:t xml:space="preserve">the appropriateness of what Crown styled the </w:t>
      </w:r>
      <w:r w:rsidRPr="000253DF">
        <w:rPr>
          <w:i/>
          <w:iCs/>
        </w:rPr>
        <w:t xml:space="preserve">“evaluative judgments” </w:t>
      </w:r>
      <w:r w:rsidRPr="000253DF">
        <w:t>it undertook in deciding to reinstate the licence of a junket player who had misled Crown about his identity so that he could gamble at the Melbourne Casino at or about the same time as he was the subject of United Nations sanctions (being the matter that was the subject of particular 3 of the April Determination</w:t>
      </w:r>
      <w:proofErr w:type="gramStart"/>
      <w:r w:rsidRPr="000253DF">
        <w:t>);</w:t>
      </w:r>
      <w:proofErr w:type="gramEnd"/>
    </w:p>
    <w:p w14:paraId="1F5CC777" w14:textId="232C8842" w:rsidR="000253DF" w:rsidRPr="000253DF" w:rsidRDefault="000253DF" w:rsidP="003851A2">
      <w:pPr>
        <w:pStyle w:val="Alphabetlist"/>
        <w:numPr>
          <w:ilvl w:val="3"/>
          <w:numId w:val="39"/>
        </w:numPr>
      </w:pPr>
      <w:r w:rsidRPr="000253DF">
        <w:t>the extent to which it was appropriate for Crown to continue to do business with a particular junket operator in the context of specific evidence about that junket operator’s links to organised crime, their status as a “politically exposed person”, a proliferation of cash transactions at the Melbourne Casino involving that junket operator and that particular junket operator</w:t>
      </w:r>
      <w:r w:rsidR="003C207E">
        <w:t>’</w:t>
      </w:r>
      <w:r w:rsidRPr="000253DF">
        <w:t>s failure to comply with additional, specific, controls that Crown itself sought to impose in respect of that operator (being the matters that were the subject of Particular 4 of the April Determination).</w:t>
      </w:r>
    </w:p>
    <w:p w14:paraId="1D267BE5" w14:textId="6D37A6C0" w:rsidR="000253DF" w:rsidRPr="000253DF" w:rsidRDefault="000253DF" w:rsidP="00176339">
      <w:pPr>
        <w:pStyle w:val="Alphabetlist"/>
        <w:ind w:left="567" w:hanging="567"/>
      </w:pPr>
      <w:r w:rsidRPr="000253DF">
        <w:t>Having regard to the significant differences which exist between the issues that now fall to be considered by the Commission and those that were the subject of the April Determination, the Commission rejects Crown’s submission that this matter is based on the same factual substratum as was considered in the April Determination.</w:t>
      </w:r>
    </w:p>
    <w:p w14:paraId="686BD2E9" w14:textId="54DD2419" w:rsidR="000253DF" w:rsidRPr="000253DF" w:rsidRDefault="000253DF" w:rsidP="006F4CDF">
      <w:pPr>
        <w:pStyle w:val="Alphabetlist"/>
        <w:numPr>
          <w:ilvl w:val="0"/>
          <w:numId w:val="0"/>
        </w:numPr>
        <w:ind w:left="360" w:hanging="360"/>
        <w:rPr>
          <w:b/>
          <w:bCs/>
          <w:i/>
          <w:iCs/>
        </w:rPr>
      </w:pPr>
      <w:r w:rsidRPr="000253DF">
        <w:rPr>
          <w:b/>
          <w:bCs/>
          <w:i/>
          <w:iCs/>
        </w:rPr>
        <w:t xml:space="preserve">Crown’s mischaracterisation of the process </w:t>
      </w:r>
      <w:r w:rsidR="000B1907">
        <w:rPr>
          <w:b/>
          <w:bCs/>
          <w:i/>
          <w:iCs/>
        </w:rPr>
        <w:t xml:space="preserve">that </w:t>
      </w:r>
      <w:r w:rsidR="00543267">
        <w:rPr>
          <w:b/>
          <w:bCs/>
          <w:i/>
          <w:iCs/>
        </w:rPr>
        <w:t xml:space="preserve">gave rise to </w:t>
      </w:r>
      <w:r w:rsidRPr="000253DF">
        <w:rPr>
          <w:b/>
          <w:bCs/>
          <w:i/>
          <w:iCs/>
        </w:rPr>
        <w:t>the April Determination</w:t>
      </w:r>
    </w:p>
    <w:p w14:paraId="0B8722DE" w14:textId="77777777" w:rsidR="000253DF" w:rsidRPr="000253DF" w:rsidRDefault="000253DF" w:rsidP="00176339">
      <w:pPr>
        <w:pStyle w:val="Alphabetlist"/>
        <w:ind w:left="567" w:hanging="567"/>
      </w:pPr>
      <w:r w:rsidRPr="000253DF">
        <w:t xml:space="preserve">As will be apparent from the consideration of the facts immediately above, for the purpose of the April Determination, Crown was called upon to show cause in respect of four specific matters each of which arose from separate individual junket and/or premium player relationships it had curated and maintained. </w:t>
      </w:r>
    </w:p>
    <w:p w14:paraId="7DE4FA7D" w14:textId="42BEB636" w:rsidR="000253DF" w:rsidRPr="000253DF" w:rsidRDefault="000253DF" w:rsidP="00176339">
      <w:pPr>
        <w:pStyle w:val="Alphabetlist"/>
        <w:ind w:left="567" w:hanging="567"/>
      </w:pPr>
      <w:proofErr w:type="gramStart"/>
      <w:r w:rsidRPr="000253DF">
        <w:t>In the course of</w:t>
      </w:r>
      <w:proofErr w:type="gramEnd"/>
      <w:r w:rsidRPr="000253DF">
        <w:t xml:space="preserve"> responding to those specific matters, Crown chose not to confine itself to arguments that were based on the particulars that were set out in the show cause notices </w:t>
      </w:r>
      <w:r w:rsidR="00667B06">
        <w:t xml:space="preserve">to which it responded </w:t>
      </w:r>
      <w:r w:rsidR="00B906B8">
        <w:t xml:space="preserve">in the course of the Commission arriving at </w:t>
      </w:r>
      <w:r w:rsidR="00667B06">
        <w:t xml:space="preserve">the </w:t>
      </w:r>
      <w:r w:rsidRPr="000253DF">
        <w:t xml:space="preserve">April Determination. </w:t>
      </w:r>
    </w:p>
    <w:p w14:paraId="18CFDA4D" w14:textId="7F14FCF0" w:rsidR="000253DF" w:rsidRPr="000253DF" w:rsidRDefault="000253DF" w:rsidP="00176339">
      <w:pPr>
        <w:pStyle w:val="Alphabetlist"/>
        <w:ind w:left="567" w:hanging="567"/>
      </w:pPr>
      <w:r w:rsidRPr="000253DF">
        <w:t>Rather, throughout the process which resulted in the April Determination, Crown took what the Commission noted at the time was the internally contradictory approach of simultaneously</w:t>
      </w:r>
      <w:r w:rsidR="002005AF">
        <w:t xml:space="preserve"> submitting that</w:t>
      </w:r>
      <w:r w:rsidRPr="000253DF">
        <w:t>:</w:t>
      </w:r>
    </w:p>
    <w:p w14:paraId="78F6845A" w14:textId="0D4A7316" w:rsidR="000253DF" w:rsidRPr="000253DF" w:rsidRDefault="000253DF" w:rsidP="003851A2">
      <w:pPr>
        <w:pStyle w:val="Alphabetlist"/>
        <w:numPr>
          <w:ilvl w:val="2"/>
          <w:numId w:val="40"/>
        </w:numPr>
      </w:pPr>
      <w:r w:rsidRPr="000253DF">
        <w:t>the Commission was obliged to confine its consideration to the specific issues that were the subject of the show cause notices;</w:t>
      </w:r>
      <w:r w:rsidR="00DD11C5">
        <w:t xml:space="preserve"> and</w:t>
      </w:r>
    </w:p>
    <w:p w14:paraId="54245CBC" w14:textId="1BF0BD8D" w:rsidR="000253DF" w:rsidRPr="000253DF" w:rsidRDefault="000253DF" w:rsidP="003851A2">
      <w:pPr>
        <w:pStyle w:val="Alphabetlist"/>
        <w:numPr>
          <w:ilvl w:val="2"/>
          <w:numId w:val="40"/>
        </w:numPr>
      </w:pPr>
      <w:r w:rsidRPr="000253DF">
        <w:t xml:space="preserve">(even though it had made the submission about the extent to which the Commission was obliged to confine its consideration) the matters that were the subject of the show </w:t>
      </w:r>
      <w:r w:rsidRPr="000253DF">
        <w:lastRenderedPageBreak/>
        <w:t>cause notices that preceded the April Determination were not indicative of a systemic failure</w:t>
      </w:r>
      <w:r w:rsidR="004877DA">
        <w:t>. I</w:t>
      </w:r>
      <w:r w:rsidR="00C76837">
        <w:t xml:space="preserve">n furtherance of that submission </w:t>
      </w:r>
      <w:r w:rsidR="00425518">
        <w:t xml:space="preserve">Crown </w:t>
      </w:r>
      <w:r w:rsidR="006A071E">
        <w:t xml:space="preserve">also </w:t>
      </w:r>
      <w:r w:rsidR="00425518">
        <w:t xml:space="preserve">made </w:t>
      </w:r>
      <w:r w:rsidRPr="000253DF">
        <w:t xml:space="preserve">several submissions </w:t>
      </w:r>
      <w:r w:rsidR="00425518">
        <w:t xml:space="preserve">that </w:t>
      </w:r>
      <w:r w:rsidRPr="000253DF">
        <w:t xml:space="preserve">were directed towards the systems and processes that Crown </w:t>
      </w:r>
      <w:r w:rsidR="00240E34">
        <w:t>had</w:t>
      </w:r>
      <w:r w:rsidR="00240E34" w:rsidRPr="000253DF">
        <w:t xml:space="preserve"> </w:t>
      </w:r>
      <w:r w:rsidRPr="000253DF">
        <w:t xml:space="preserve">historically </w:t>
      </w:r>
      <w:r w:rsidR="006A071E">
        <w:t xml:space="preserve">applied for the purpose of considering </w:t>
      </w:r>
      <w:r w:rsidRPr="000253DF">
        <w:t>matters of probity.</w:t>
      </w:r>
    </w:p>
    <w:p w14:paraId="6B6E9CF0" w14:textId="2B712273" w:rsidR="000253DF" w:rsidRPr="000253DF" w:rsidRDefault="005E310E" w:rsidP="00176339">
      <w:pPr>
        <w:pStyle w:val="Alphabetlist"/>
        <w:ind w:left="567" w:hanging="567"/>
      </w:pPr>
      <w:r>
        <w:t xml:space="preserve">The Commission </w:t>
      </w:r>
      <w:r w:rsidR="008F4A13">
        <w:t xml:space="preserve">specifically </w:t>
      </w:r>
      <w:r>
        <w:t xml:space="preserve">addressed the internal contradiction that arose from the approach Crown took to </w:t>
      </w:r>
      <w:r w:rsidR="008F4A13">
        <w:t xml:space="preserve">responding to the show cause notices </w:t>
      </w:r>
      <w:r w:rsidR="003321AC">
        <w:t xml:space="preserve">in the reasons it </w:t>
      </w:r>
      <w:r w:rsidR="008F4A13">
        <w:t xml:space="preserve">gave </w:t>
      </w:r>
      <w:r w:rsidR="003321AC">
        <w:t xml:space="preserve">for arriving </w:t>
      </w:r>
      <w:r w:rsidR="00240E34">
        <w:t xml:space="preserve">at </w:t>
      </w:r>
      <w:r w:rsidR="003321AC">
        <w:t xml:space="preserve">the </w:t>
      </w:r>
      <w:r w:rsidR="008F4A13">
        <w:t xml:space="preserve">April </w:t>
      </w:r>
      <w:r w:rsidR="003321AC">
        <w:t xml:space="preserve">Determination and in doing so, among other things, noted </w:t>
      </w:r>
      <w:r w:rsidR="007B30BF">
        <w:t>that</w:t>
      </w:r>
      <w:r w:rsidR="000253DF" w:rsidRPr="000253DF">
        <w:t>:</w:t>
      </w:r>
    </w:p>
    <w:p w14:paraId="0D87874C" w14:textId="7B4DE819" w:rsidR="000253DF" w:rsidRPr="000253DF" w:rsidRDefault="000253DF" w:rsidP="00176339">
      <w:pPr>
        <w:pStyle w:val="Alphabetlist"/>
        <w:numPr>
          <w:ilvl w:val="0"/>
          <w:numId w:val="0"/>
        </w:numPr>
        <w:ind w:left="720"/>
        <w:rPr>
          <w:i/>
          <w:iCs/>
        </w:rPr>
      </w:pPr>
      <w:r w:rsidRPr="000253DF">
        <w:rPr>
          <w:i/>
          <w:iCs/>
        </w:rPr>
        <w:t>…in a way that is somewhat contradictory to the analysis that Crown itself has invited by submitting that the four instances referred to in the show cause notices do not constitute evidence of a systemic failure, Crown has also been anxious to ensure that the Commission restricts itself to considering this matter in a way that does not stray beyond the matters that have specifically been referred to in the show cause notices.</w:t>
      </w:r>
      <w:r w:rsidRPr="000253DF">
        <w:rPr>
          <w:i/>
          <w:iCs/>
          <w:vertAlign w:val="superscript"/>
        </w:rPr>
        <w:footnoteReference w:id="3"/>
      </w:r>
    </w:p>
    <w:p w14:paraId="235E1580" w14:textId="77777777" w:rsidR="000253DF" w:rsidRPr="000253DF" w:rsidRDefault="000253DF" w:rsidP="00176339">
      <w:pPr>
        <w:pStyle w:val="Alphabetlist"/>
        <w:numPr>
          <w:ilvl w:val="0"/>
          <w:numId w:val="0"/>
        </w:numPr>
        <w:ind w:left="567" w:hanging="567"/>
        <w:rPr>
          <w:i/>
          <w:iCs/>
        </w:rPr>
      </w:pPr>
    </w:p>
    <w:p w14:paraId="6B6B8D63" w14:textId="76CE0BC7" w:rsidR="000253DF" w:rsidRPr="000253DF" w:rsidRDefault="000253DF" w:rsidP="00176339">
      <w:pPr>
        <w:pStyle w:val="Alphabetlist"/>
        <w:numPr>
          <w:ilvl w:val="0"/>
          <w:numId w:val="0"/>
        </w:numPr>
        <w:ind w:left="720"/>
        <w:rPr>
          <w:i/>
          <w:iCs/>
        </w:rPr>
      </w:pPr>
      <w:r w:rsidRPr="000253DF">
        <w:rPr>
          <w:i/>
          <w:iCs/>
        </w:rPr>
        <w:t xml:space="preserve">In seeking to balance that contradictory position, the Commission notes that it has restricted itself accordingly, except to the extent that Crown’s own submissions have themselves required the Commission to address more general or overarching issues, including that of whether the four matters referred to in the show </w:t>
      </w:r>
      <w:proofErr w:type="gramStart"/>
      <w:r w:rsidRPr="000253DF">
        <w:rPr>
          <w:i/>
          <w:iCs/>
        </w:rPr>
        <w:t>cause</w:t>
      </w:r>
      <w:proofErr w:type="gramEnd"/>
      <w:r w:rsidR="000A24ED">
        <w:rPr>
          <w:i/>
          <w:iCs/>
        </w:rPr>
        <w:t xml:space="preserve"> notice</w:t>
      </w:r>
      <w:r w:rsidRPr="000253DF">
        <w:rPr>
          <w:i/>
          <w:iCs/>
        </w:rPr>
        <w:t>s do in fact constitute evidence of a systemic failure.</w:t>
      </w:r>
      <w:r w:rsidRPr="000253DF">
        <w:rPr>
          <w:i/>
          <w:iCs/>
          <w:vertAlign w:val="superscript"/>
        </w:rPr>
        <w:footnoteReference w:id="4"/>
      </w:r>
    </w:p>
    <w:p w14:paraId="641A8689" w14:textId="77777777" w:rsidR="000253DF" w:rsidRPr="000253DF" w:rsidRDefault="000253DF" w:rsidP="00176339">
      <w:pPr>
        <w:pStyle w:val="Alphabetlist"/>
        <w:ind w:left="567" w:hanging="567"/>
      </w:pPr>
      <w:r w:rsidRPr="000253DF">
        <w:t>Furthermore, the Commission also noted that:</w:t>
      </w:r>
    </w:p>
    <w:p w14:paraId="68A82CFA" w14:textId="59A6C581" w:rsidR="000253DF" w:rsidRPr="000253DF" w:rsidRDefault="000253DF" w:rsidP="00176339">
      <w:pPr>
        <w:pStyle w:val="Alphabetlist"/>
        <w:numPr>
          <w:ilvl w:val="0"/>
          <w:numId w:val="0"/>
        </w:numPr>
        <w:ind w:left="720"/>
        <w:rPr>
          <w:i/>
          <w:iCs/>
        </w:rPr>
      </w:pPr>
      <w:r w:rsidRPr="000253DF">
        <w:rPr>
          <w:i/>
          <w:iCs/>
        </w:rPr>
        <w:t xml:space="preserve">…in respect of the overarching matters put by Crown, there is the submission that the four specific examples referred to in the show </w:t>
      </w:r>
      <w:proofErr w:type="gramStart"/>
      <w:r w:rsidRPr="000253DF">
        <w:rPr>
          <w:i/>
          <w:iCs/>
        </w:rPr>
        <w:t>cause</w:t>
      </w:r>
      <w:proofErr w:type="gramEnd"/>
      <w:r w:rsidRPr="000253DF">
        <w:rPr>
          <w:i/>
          <w:iCs/>
        </w:rPr>
        <w:t xml:space="preserve"> notices are not indicative of a systemic failure.</w:t>
      </w:r>
    </w:p>
    <w:p w14:paraId="16D272A7" w14:textId="77777777" w:rsidR="000253DF" w:rsidRPr="000253DF" w:rsidRDefault="000253DF" w:rsidP="00176339">
      <w:pPr>
        <w:pStyle w:val="Alphabetlist"/>
        <w:numPr>
          <w:ilvl w:val="0"/>
          <w:numId w:val="0"/>
        </w:numPr>
        <w:ind w:left="567" w:hanging="567"/>
        <w:rPr>
          <w:i/>
          <w:iCs/>
        </w:rPr>
      </w:pPr>
    </w:p>
    <w:p w14:paraId="68163921" w14:textId="6DF3DB93" w:rsidR="000253DF" w:rsidRPr="00CB0111" w:rsidRDefault="000253DF" w:rsidP="00176339">
      <w:pPr>
        <w:pStyle w:val="Alphabetlist"/>
        <w:numPr>
          <w:ilvl w:val="0"/>
          <w:numId w:val="0"/>
        </w:numPr>
        <w:ind w:left="720"/>
        <w:rPr>
          <w:i/>
          <w:iCs/>
        </w:rPr>
      </w:pPr>
      <w:r w:rsidRPr="000253DF">
        <w:rPr>
          <w:i/>
          <w:iCs/>
        </w:rPr>
        <w:t>On that point, the Commission notes that Crown again provided no evidence to the Commission in support of that submission. It did not, for example, seek to establish that its processes were, in the overall sense, robust by reference to other instances where Crown had appropriately considered and dealt with matters of probity, pursuant to its obligations under the Junket ICS. In the absence of such evidence, Crown’s submissions in respect of whether the four matters referred to in the show cause notices do not demonstrate a systemic failure is nothing more than a further example of a bald assertion, unsupported by evidence.</w:t>
      </w:r>
      <w:r w:rsidRPr="000253DF">
        <w:rPr>
          <w:i/>
          <w:iCs/>
          <w:vertAlign w:val="superscript"/>
        </w:rPr>
        <w:footnoteReference w:id="5"/>
      </w:r>
    </w:p>
    <w:p w14:paraId="1981E7D4" w14:textId="6A12A99B" w:rsidR="00ED6F4F" w:rsidRDefault="000253DF" w:rsidP="00176339">
      <w:pPr>
        <w:pStyle w:val="Alphabetlist"/>
        <w:ind w:left="567" w:hanging="567"/>
      </w:pPr>
      <w:r w:rsidRPr="000253DF">
        <w:t xml:space="preserve">In these circumstances, the Commission considers Crown’s submissions in this matter to be based on </w:t>
      </w:r>
      <w:r w:rsidR="00614281">
        <w:t xml:space="preserve">a </w:t>
      </w:r>
      <w:r w:rsidRPr="000253DF">
        <w:t xml:space="preserve">mischaracterisation of the process </w:t>
      </w:r>
      <w:r w:rsidR="00ED6F4F">
        <w:t xml:space="preserve">that gave rise to </w:t>
      </w:r>
      <w:r w:rsidRPr="000253DF">
        <w:t>the April Determination</w:t>
      </w:r>
      <w:r w:rsidR="003B76EC">
        <w:t xml:space="preserve">. </w:t>
      </w:r>
    </w:p>
    <w:p w14:paraId="45A509F8" w14:textId="215FE332" w:rsidR="00957206" w:rsidRDefault="003C383E" w:rsidP="00176339">
      <w:pPr>
        <w:pStyle w:val="Alphabetlist"/>
        <w:ind w:left="567" w:hanging="567"/>
      </w:pPr>
      <w:r>
        <w:t>Viewed objectively, th</w:t>
      </w:r>
      <w:r w:rsidR="00580D38">
        <w:t xml:space="preserve">at process </w:t>
      </w:r>
      <w:r w:rsidR="00D454D2">
        <w:t>involved</w:t>
      </w:r>
      <w:r>
        <w:t>:</w:t>
      </w:r>
    </w:p>
    <w:p w14:paraId="74B0B1B8" w14:textId="4D6A84AE" w:rsidR="003C383E" w:rsidRDefault="00CC01ED" w:rsidP="003851A2">
      <w:pPr>
        <w:pStyle w:val="Alphabetlist"/>
        <w:numPr>
          <w:ilvl w:val="2"/>
          <w:numId w:val="41"/>
        </w:numPr>
      </w:pPr>
      <w:r>
        <w:t>Crown respond</w:t>
      </w:r>
      <w:r w:rsidR="003D3394">
        <w:t>ing</w:t>
      </w:r>
      <w:r>
        <w:t xml:space="preserve"> to a specific set of </w:t>
      </w:r>
      <w:proofErr w:type="gramStart"/>
      <w:r w:rsidR="00FF0EEE">
        <w:t>concerns;</w:t>
      </w:r>
      <w:proofErr w:type="gramEnd"/>
    </w:p>
    <w:p w14:paraId="2B16E6D7" w14:textId="00762FB5" w:rsidR="00FF0EEE" w:rsidRDefault="00C01A75" w:rsidP="003851A2">
      <w:pPr>
        <w:pStyle w:val="Alphabetlist"/>
        <w:numPr>
          <w:ilvl w:val="2"/>
          <w:numId w:val="41"/>
        </w:numPr>
      </w:pPr>
      <w:r>
        <w:t xml:space="preserve">Crown responding to those matters in a way which sought to introduce </w:t>
      </w:r>
      <w:r w:rsidR="00FF0EEE">
        <w:t>argument</w:t>
      </w:r>
      <w:r w:rsidR="009A6A65">
        <w:t>s which included those</w:t>
      </w:r>
      <w:r w:rsidR="00FF0EEE">
        <w:t xml:space="preserve"> based on “systemic matters</w:t>
      </w:r>
      <w:proofErr w:type="gramStart"/>
      <w:r w:rsidR="00FF0EEE">
        <w:t>”;</w:t>
      </w:r>
      <w:proofErr w:type="gramEnd"/>
    </w:p>
    <w:p w14:paraId="2797DD49" w14:textId="2082A036" w:rsidR="00FF0EEE" w:rsidRDefault="00580D38" w:rsidP="003851A2">
      <w:pPr>
        <w:pStyle w:val="Alphabetlist"/>
        <w:numPr>
          <w:ilvl w:val="2"/>
          <w:numId w:val="41"/>
        </w:numPr>
      </w:pPr>
      <w:r>
        <w:t>i</w:t>
      </w:r>
      <w:r w:rsidR="00FF0EEE">
        <w:t>n advancing th</w:t>
      </w:r>
      <w:r w:rsidR="00E11187">
        <w:t>ose</w:t>
      </w:r>
      <w:r w:rsidR="00FF0EEE">
        <w:t xml:space="preserve"> argument</w:t>
      </w:r>
      <w:r w:rsidR="00E11187">
        <w:t>s</w:t>
      </w:r>
      <w:r w:rsidR="00FF0EEE">
        <w:t xml:space="preserve">, </w:t>
      </w:r>
      <w:r w:rsidR="001C0422">
        <w:t xml:space="preserve">producing </w:t>
      </w:r>
      <w:r w:rsidR="00FF0EEE">
        <w:t xml:space="preserve">no evidence which could have allowed the Commission to </w:t>
      </w:r>
      <w:r w:rsidR="001C0422">
        <w:t xml:space="preserve">assess </w:t>
      </w:r>
      <w:r w:rsidR="008E38B7">
        <w:t xml:space="preserve">Crown’s systems in an overall </w:t>
      </w:r>
      <w:proofErr w:type="gramStart"/>
      <w:r w:rsidR="008E38B7">
        <w:t>sense;</w:t>
      </w:r>
      <w:proofErr w:type="gramEnd"/>
    </w:p>
    <w:p w14:paraId="04DDA917" w14:textId="20EA21D0" w:rsidR="008E38B7" w:rsidRDefault="00580D38" w:rsidP="003851A2">
      <w:pPr>
        <w:pStyle w:val="Alphabetlist"/>
        <w:numPr>
          <w:ilvl w:val="2"/>
          <w:numId w:val="41"/>
        </w:numPr>
      </w:pPr>
      <w:r>
        <w:t>t</w:t>
      </w:r>
      <w:r w:rsidR="008E38B7">
        <w:t>he Commission reject</w:t>
      </w:r>
      <w:r w:rsidR="0038151F">
        <w:t xml:space="preserve">ing </w:t>
      </w:r>
      <w:r w:rsidR="008E38B7">
        <w:t xml:space="preserve">Crown’s submissions </w:t>
      </w:r>
      <w:r w:rsidR="00A2210A">
        <w:t xml:space="preserve">about </w:t>
      </w:r>
      <w:r w:rsidR="00B00F4C">
        <w:t xml:space="preserve">systemic </w:t>
      </w:r>
      <w:r w:rsidR="00A2210A">
        <w:t xml:space="preserve">issues </w:t>
      </w:r>
      <w:r w:rsidR="008E38B7">
        <w:t>because the</w:t>
      </w:r>
      <w:r w:rsidR="00F41C8D">
        <w:t>re was no evidence to support them</w:t>
      </w:r>
      <w:r w:rsidR="008E38B7">
        <w:t>.</w:t>
      </w:r>
    </w:p>
    <w:p w14:paraId="41076BC0" w14:textId="4159CB84" w:rsidR="000253DF" w:rsidRPr="000253DF" w:rsidRDefault="003B76EC" w:rsidP="00176339">
      <w:pPr>
        <w:pStyle w:val="Alphabetlist"/>
        <w:ind w:left="567" w:hanging="567"/>
      </w:pPr>
      <w:r>
        <w:t xml:space="preserve">The </w:t>
      </w:r>
      <w:r w:rsidR="00FF7F2C">
        <w:t xml:space="preserve">April Determination was not a process that involved </w:t>
      </w:r>
      <w:r w:rsidR="004576B9">
        <w:t xml:space="preserve">the type of systemic consideration for which Crown contends and as such the </w:t>
      </w:r>
      <w:r w:rsidR="000253DF" w:rsidRPr="000253DF">
        <w:t xml:space="preserve">Commission rejects Crown’s submissions about the application of the doctrines of double jeopardy, </w:t>
      </w:r>
      <w:r w:rsidR="000253DF" w:rsidRPr="000253DF">
        <w:rPr>
          <w:i/>
          <w:iCs/>
        </w:rPr>
        <w:t xml:space="preserve">res judicata </w:t>
      </w:r>
      <w:r w:rsidR="000253DF" w:rsidRPr="000253DF">
        <w:t xml:space="preserve">and issue estoppel on that basis. </w:t>
      </w:r>
    </w:p>
    <w:p w14:paraId="54BD8B07" w14:textId="5BA89F4A" w:rsidR="000253DF" w:rsidRPr="000253DF" w:rsidRDefault="000253DF" w:rsidP="007B5532">
      <w:pPr>
        <w:pStyle w:val="Alphabetlist"/>
        <w:numPr>
          <w:ilvl w:val="0"/>
          <w:numId w:val="0"/>
        </w:numPr>
        <w:rPr>
          <w:b/>
          <w:bCs/>
          <w:i/>
          <w:iCs/>
        </w:rPr>
      </w:pPr>
      <w:r w:rsidRPr="000253DF">
        <w:rPr>
          <w:b/>
          <w:bCs/>
          <w:i/>
          <w:iCs/>
        </w:rPr>
        <w:lastRenderedPageBreak/>
        <w:t>The “proper” construction</w:t>
      </w:r>
    </w:p>
    <w:p w14:paraId="068B6310" w14:textId="77777777" w:rsidR="000253DF" w:rsidRPr="000253DF" w:rsidRDefault="000253DF" w:rsidP="00176339">
      <w:pPr>
        <w:pStyle w:val="Alphabetlist"/>
        <w:ind w:left="567" w:hanging="567"/>
      </w:pPr>
      <w:r w:rsidRPr="000253DF">
        <w:t>Crown submits that:</w:t>
      </w:r>
    </w:p>
    <w:p w14:paraId="16B7AE36" w14:textId="685BD4AD" w:rsidR="000253DF" w:rsidRPr="000253DF" w:rsidRDefault="000253DF" w:rsidP="00176339">
      <w:pPr>
        <w:pStyle w:val="Alphabetlist"/>
        <w:numPr>
          <w:ilvl w:val="0"/>
          <w:numId w:val="0"/>
        </w:numPr>
        <w:ind w:left="720"/>
        <w:rPr>
          <w:i/>
          <w:iCs/>
        </w:rPr>
      </w:pPr>
      <w:r w:rsidRPr="000253DF">
        <w:rPr>
          <w:i/>
          <w:iCs/>
        </w:rPr>
        <w:t>cl 2.5.1 of the Junket ICS requires Crown to have robust processes in place, and s121 of the Act requires Crown to implement those processes – Crown contends that processes and their implementation are inherently systemic matters and, therefore, the proper construction of cl 2.5.1 and s121 is that each example of failure is but one example of the same contravention.</w:t>
      </w:r>
    </w:p>
    <w:p w14:paraId="139F2F9A" w14:textId="77777777" w:rsidR="00042AF0" w:rsidRDefault="000253DF" w:rsidP="00176339">
      <w:pPr>
        <w:pStyle w:val="Alphabetlist"/>
        <w:ind w:left="567" w:hanging="567"/>
      </w:pPr>
      <w:r w:rsidRPr="000253DF">
        <w:t>The Commission disagrees</w:t>
      </w:r>
      <w:r w:rsidR="00042AF0">
        <w:t>.</w:t>
      </w:r>
    </w:p>
    <w:p w14:paraId="27A77734" w14:textId="2CE159FA" w:rsidR="001C6A13" w:rsidRDefault="005E0CED" w:rsidP="00176339">
      <w:pPr>
        <w:pStyle w:val="Alphabetlist"/>
        <w:ind w:left="567" w:hanging="567"/>
      </w:pPr>
      <w:r>
        <w:t xml:space="preserve">The Junket ICS exists for </w:t>
      </w:r>
      <w:r w:rsidR="0094636B">
        <w:t xml:space="preserve">purposes which include </w:t>
      </w:r>
      <w:r w:rsidR="00D33651">
        <w:t xml:space="preserve">ensuring </w:t>
      </w:r>
      <w:r>
        <w:t xml:space="preserve">that the </w:t>
      </w:r>
      <w:r w:rsidR="00ED1954">
        <w:t xml:space="preserve">Melbourne Casino remains free of criminal influence or exploitation. </w:t>
      </w:r>
    </w:p>
    <w:p w14:paraId="1893D2E3" w14:textId="5808D5AF" w:rsidR="00DB35BF" w:rsidRDefault="00DB35BF" w:rsidP="00176339">
      <w:pPr>
        <w:pStyle w:val="Alphabetlist"/>
        <w:ind w:left="567" w:hanging="567"/>
      </w:pPr>
      <w:r>
        <w:t>As such, c</w:t>
      </w:r>
      <w:r w:rsidR="00DF3539">
        <w:t xml:space="preserve">lause 2.5.1 </w:t>
      </w:r>
      <w:r w:rsidR="005E09AF">
        <w:t xml:space="preserve">of the junket ICS applies </w:t>
      </w:r>
      <w:r w:rsidR="00362F9B">
        <w:t xml:space="preserve">(or applied) </w:t>
      </w:r>
      <w:r w:rsidR="005E09AF">
        <w:t xml:space="preserve">to </w:t>
      </w:r>
      <w:r w:rsidR="001B23D8">
        <w:t xml:space="preserve">the </w:t>
      </w:r>
      <w:r w:rsidR="005E09AF">
        <w:t xml:space="preserve">multitude of </w:t>
      </w:r>
      <w:r w:rsidR="003D1822">
        <w:t xml:space="preserve">junket operators, junket players and premium players with whom Crown has established </w:t>
      </w:r>
      <w:r w:rsidR="005E09AF">
        <w:t xml:space="preserve">business relationships </w:t>
      </w:r>
      <w:r w:rsidR="001F2C83">
        <w:t>over</w:t>
      </w:r>
      <w:r w:rsidR="001D4C04">
        <w:t xml:space="preserve"> time</w:t>
      </w:r>
      <w:r w:rsidR="001F2C83">
        <w:t xml:space="preserve">. </w:t>
      </w:r>
    </w:p>
    <w:p w14:paraId="33DBDC4E" w14:textId="5C45892F" w:rsidR="00F55F4F" w:rsidRDefault="00DB35BF" w:rsidP="00176339">
      <w:pPr>
        <w:pStyle w:val="Alphabetlist"/>
        <w:ind w:left="567" w:hanging="567"/>
      </w:pPr>
      <w:r>
        <w:t>Not only are e</w:t>
      </w:r>
      <w:r w:rsidR="001F2C83">
        <w:t xml:space="preserve">ach of those relationships </w:t>
      </w:r>
      <w:r w:rsidR="00504311">
        <w:t>unique</w:t>
      </w:r>
      <w:r>
        <w:t xml:space="preserve"> but so too is the specific nature of the threat of criminal influence or exploitation that might arise from </w:t>
      </w:r>
      <w:r w:rsidR="00E5289E">
        <w:t xml:space="preserve">Crown’s relationship with </w:t>
      </w:r>
      <w:r>
        <w:t xml:space="preserve">any one </w:t>
      </w:r>
      <w:proofErr w:type="gramStart"/>
      <w:r>
        <w:t>particular junket</w:t>
      </w:r>
      <w:proofErr w:type="gramEnd"/>
      <w:r>
        <w:t xml:space="preserve"> operator, </w:t>
      </w:r>
      <w:r w:rsidR="002657D9">
        <w:t>junket player or premium player</w:t>
      </w:r>
      <w:r w:rsidR="00F55F4F">
        <w:t>.</w:t>
      </w:r>
    </w:p>
    <w:p w14:paraId="48430F20" w14:textId="60018164" w:rsidR="00204286" w:rsidRDefault="00F55F4F" w:rsidP="00176339">
      <w:pPr>
        <w:pStyle w:val="Alphabetlist"/>
        <w:ind w:left="567" w:hanging="567"/>
      </w:pPr>
      <w:r>
        <w:t>A</w:t>
      </w:r>
      <w:r w:rsidR="00FC65EA">
        <w:t xml:space="preserve">s such, </w:t>
      </w:r>
      <w:r w:rsidR="007C63C1">
        <w:t xml:space="preserve">the question of whether Crown has in fact </w:t>
      </w:r>
      <w:r w:rsidR="007C63C1" w:rsidRPr="00F55F4F">
        <w:rPr>
          <w:i/>
          <w:iCs/>
        </w:rPr>
        <w:t xml:space="preserve">“ensured that it has </w:t>
      </w:r>
      <w:r w:rsidR="00970ABE" w:rsidRPr="00F55F4F">
        <w:rPr>
          <w:i/>
          <w:iCs/>
        </w:rPr>
        <w:t>robust processes in place to consider the ongoing probity of its registered junket operators, junket player</w:t>
      </w:r>
      <w:r w:rsidR="00970ABE" w:rsidRPr="001C6A13">
        <w:rPr>
          <w:i/>
          <w:iCs/>
        </w:rPr>
        <w:t xml:space="preserve">s and </w:t>
      </w:r>
      <w:r w:rsidR="00970ABE" w:rsidRPr="00DB35BF">
        <w:rPr>
          <w:i/>
          <w:iCs/>
        </w:rPr>
        <w:t>p</w:t>
      </w:r>
      <w:r w:rsidR="00970ABE" w:rsidRPr="0022255A">
        <w:rPr>
          <w:i/>
          <w:iCs/>
        </w:rPr>
        <w:t>remium players</w:t>
      </w:r>
      <w:r w:rsidR="00970ABE" w:rsidRPr="002D3F90">
        <w:rPr>
          <w:i/>
          <w:iCs/>
        </w:rPr>
        <w:t>”</w:t>
      </w:r>
      <w:r w:rsidR="00970ABE" w:rsidRPr="00F51201">
        <w:rPr>
          <w:i/>
          <w:iCs/>
        </w:rPr>
        <w:t xml:space="preserve"> </w:t>
      </w:r>
      <w:r w:rsidR="008928D4">
        <w:t xml:space="preserve">is </w:t>
      </w:r>
      <w:r w:rsidR="003718B2">
        <w:t>a matter that necessarily require</w:t>
      </w:r>
      <w:r>
        <w:t>s</w:t>
      </w:r>
      <w:r w:rsidR="003718B2">
        <w:t xml:space="preserve"> specific consideration of </w:t>
      </w:r>
      <w:r w:rsidR="002657D9">
        <w:t xml:space="preserve">both </w:t>
      </w:r>
      <w:r w:rsidR="003718B2">
        <w:t xml:space="preserve">the features of </w:t>
      </w:r>
      <w:r w:rsidR="00457B09">
        <w:t xml:space="preserve">each </w:t>
      </w:r>
      <w:proofErr w:type="gramStart"/>
      <w:r w:rsidR="003718B2">
        <w:t>particular relationship</w:t>
      </w:r>
      <w:proofErr w:type="gramEnd"/>
      <w:r w:rsidR="002657D9">
        <w:t xml:space="preserve"> and also the </w:t>
      </w:r>
      <w:r w:rsidR="00204388">
        <w:t>risks that might arise from that relationship</w:t>
      </w:r>
      <w:r w:rsidR="003718B2">
        <w:t xml:space="preserve">. </w:t>
      </w:r>
    </w:p>
    <w:p w14:paraId="2A071F7D" w14:textId="67DFC908" w:rsidR="003718B2" w:rsidRDefault="00D672D5" w:rsidP="00176339">
      <w:pPr>
        <w:pStyle w:val="Alphabetlist"/>
        <w:ind w:left="567" w:hanging="567"/>
      </w:pPr>
      <w:r>
        <w:t>It is not</w:t>
      </w:r>
      <w:r w:rsidR="00204286">
        <w:t>, as Crown would have it, simply</w:t>
      </w:r>
      <w:r>
        <w:t xml:space="preserve"> a matter that requires consideration of</w:t>
      </w:r>
      <w:r w:rsidR="000C3B4C">
        <w:t xml:space="preserve"> a generic</w:t>
      </w:r>
      <w:r w:rsidR="00F041AC">
        <w:t xml:space="preserve"> or </w:t>
      </w:r>
      <w:r w:rsidR="00F041AC">
        <w:rPr>
          <w:i/>
          <w:iCs/>
        </w:rPr>
        <w:t xml:space="preserve">“one size fits all” </w:t>
      </w:r>
      <w:r w:rsidR="000C3B4C">
        <w:t>system.</w:t>
      </w:r>
    </w:p>
    <w:p w14:paraId="0818B840" w14:textId="3F4BA3A4" w:rsidR="00D46CE5" w:rsidRDefault="00C230D5" w:rsidP="00176339">
      <w:pPr>
        <w:pStyle w:val="Alphabetlist"/>
        <w:ind w:left="567" w:hanging="567"/>
      </w:pPr>
      <w:r>
        <w:t>For example, in the context of th</w:t>
      </w:r>
      <w:r w:rsidR="00C95850">
        <w:t xml:space="preserve">e specific consideration that should have been given to the probity of Ms </w:t>
      </w:r>
      <w:r w:rsidR="000C7749">
        <w:t>B</w:t>
      </w:r>
      <w:r w:rsidR="00C95850">
        <w:t xml:space="preserve"> before she was permitted to conduct the January Program (being the matter that is the specific subject of Particular 2)</w:t>
      </w:r>
      <w:r w:rsidR="00677AFA">
        <w:t xml:space="preserve">, there were several </w:t>
      </w:r>
      <w:r w:rsidR="00603551">
        <w:t xml:space="preserve">unique issues </w:t>
      </w:r>
      <w:r w:rsidR="00677AFA">
        <w:t xml:space="preserve">that should have been considered by Crown, </w:t>
      </w:r>
      <w:r w:rsidR="000903C6">
        <w:t>including</w:t>
      </w:r>
      <w:r w:rsidR="00D46CE5">
        <w:t>:</w:t>
      </w:r>
    </w:p>
    <w:p w14:paraId="4C1A7712" w14:textId="2A084C4A" w:rsidR="00795213" w:rsidRDefault="00795213" w:rsidP="003851A2">
      <w:pPr>
        <w:pStyle w:val="Alphabetlist"/>
        <w:numPr>
          <w:ilvl w:val="2"/>
          <w:numId w:val="42"/>
        </w:numPr>
      </w:pPr>
      <w:r>
        <w:t xml:space="preserve">Ms </w:t>
      </w:r>
      <w:r w:rsidR="000C7749">
        <w:t>B</w:t>
      </w:r>
      <w:r>
        <w:t xml:space="preserve">’s status as Mr </w:t>
      </w:r>
      <w:r w:rsidR="000C7749">
        <w:t>A</w:t>
      </w:r>
      <w:r>
        <w:t xml:space="preserve">’s employee and/or personal </w:t>
      </w:r>
      <w:proofErr w:type="gramStart"/>
      <w:r>
        <w:t>assistant;</w:t>
      </w:r>
      <w:proofErr w:type="gramEnd"/>
    </w:p>
    <w:p w14:paraId="0D7560FF" w14:textId="76AE87D2" w:rsidR="009055B6" w:rsidRDefault="009055B6" w:rsidP="003851A2">
      <w:pPr>
        <w:pStyle w:val="Alphabetlist"/>
        <w:numPr>
          <w:ilvl w:val="2"/>
          <w:numId w:val="42"/>
        </w:numPr>
      </w:pPr>
      <w:r>
        <w:t xml:space="preserve">Mr </w:t>
      </w:r>
      <w:r w:rsidR="000C7749">
        <w:t>A</w:t>
      </w:r>
      <w:r>
        <w:t xml:space="preserve">’s conviction for gambling offences in the United </w:t>
      </w:r>
      <w:proofErr w:type="gramStart"/>
      <w:r>
        <w:t>States;</w:t>
      </w:r>
      <w:proofErr w:type="gramEnd"/>
    </w:p>
    <w:p w14:paraId="7C82CE51" w14:textId="5299EF3F" w:rsidR="00D46CE5" w:rsidRDefault="000903C6" w:rsidP="003851A2">
      <w:pPr>
        <w:pStyle w:val="Alphabetlist"/>
        <w:numPr>
          <w:ilvl w:val="2"/>
          <w:numId w:val="42"/>
        </w:numPr>
      </w:pPr>
      <w:r>
        <w:t>t</w:t>
      </w:r>
      <w:r w:rsidR="00AA53AE">
        <w:t xml:space="preserve">he </w:t>
      </w:r>
      <w:r>
        <w:t xml:space="preserve">Commission’s </w:t>
      </w:r>
      <w:r w:rsidR="00E64143">
        <w:t xml:space="preserve">direction </w:t>
      </w:r>
      <w:r w:rsidR="00FC3167">
        <w:t xml:space="preserve">which required </w:t>
      </w:r>
      <w:r w:rsidR="006525BB">
        <w:t xml:space="preserve">Crown </w:t>
      </w:r>
      <w:r w:rsidR="00FC3167">
        <w:t xml:space="preserve">to </w:t>
      </w:r>
      <w:r w:rsidR="00581EF3">
        <w:t xml:space="preserve">cease dealing </w:t>
      </w:r>
      <w:r w:rsidR="00FC3167">
        <w:t xml:space="preserve">with Mr </w:t>
      </w:r>
      <w:proofErr w:type="gramStart"/>
      <w:r w:rsidR="000C7749">
        <w:t>A</w:t>
      </w:r>
      <w:r w:rsidR="00D46CE5">
        <w:t>;</w:t>
      </w:r>
      <w:proofErr w:type="gramEnd"/>
    </w:p>
    <w:p w14:paraId="07EAEFB4" w14:textId="094CB50A" w:rsidR="00D46CE5" w:rsidRDefault="00D46CE5" w:rsidP="003851A2">
      <w:pPr>
        <w:pStyle w:val="Alphabetlist"/>
        <w:numPr>
          <w:ilvl w:val="2"/>
          <w:numId w:val="42"/>
        </w:numPr>
      </w:pPr>
      <w:r>
        <w:t>Crown’s assurance that it would act on th</w:t>
      </w:r>
      <w:r w:rsidR="00A33009">
        <w:t>e</w:t>
      </w:r>
      <w:r>
        <w:t xml:space="preserve"> </w:t>
      </w:r>
      <w:proofErr w:type="gramStart"/>
      <w:r>
        <w:t>direction;</w:t>
      </w:r>
      <w:proofErr w:type="gramEnd"/>
      <w:r>
        <w:t xml:space="preserve"> </w:t>
      </w:r>
    </w:p>
    <w:p w14:paraId="5BF945D7" w14:textId="4E94B677" w:rsidR="00A15E01" w:rsidRDefault="007218E4" w:rsidP="003851A2">
      <w:pPr>
        <w:pStyle w:val="Alphabetlist"/>
        <w:numPr>
          <w:ilvl w:val="2"/>
          <w:numId w:val="42"/>
        </w:numPr>
      </w:pPr>
      <w:r>
        <w:t xml:space="preserve">the extent to which the </w:t>
      </w:r>
      <w:r w:rsidR="00653938">
        <w:t xml:space="preserve">January Program </w:t>
      </w:r>
      <w:r w:rsidR="00872DD1">
        <w:t xml:space="preserve">may </w:t>
      </w:r>
      <w:r w:rsidR="00912163">
        <w:t xml:space="preserve">have </w:t>
      </w:r>
      <w:r w:rsidR="003A5CE1">
        <w:t>involve</w:t>
      </w:r>
      <w:r w:rsidR="00912163">
        <w:t>d</w:t>
      </w:r>
      <w:r w:rsidR="00872DD1">
        <w:t xml:space="preserve"> payments being made to Mr </w:t>
      </w:r>
      <w:r w:rsidR="000C7749">
        <w:t>A</w:t>
      </w:r>
      <w:r w:rsidR="00872DD1">
        <w:t xml:space="preserve"> (noting that ultimately </w:t>
      </w:r>
      <w:r w:rsidR="00677FB8" w:rsidRPr="005F7C1B">
        <w:t>Crown</w:t>
      </w:r>
      <w:r w:rsidR="00677FB8">
        <w:t xml:space="preserve"> paid </w:t>
      </w:r>
      <w:r w:rsidR="00970855">
        <w:t xml:space="preserve">approximately $14million into a bank account </w:t>
      </w:r>
      <w:r w:rsidR="00E973FA">
        <w:t xml:space="preserve">held in the name </w:t>
      </w:r>
      <w:r w:rsidR="00970855">
        <w:t xml:space="preserve">of Mr </w:t>
      </w:r>
      <w:r w:rsidR="000C7749">
        <w:t>A</w:t>
      </w:r>
      <w:r w:rsidR="00872DD1">
        <w:t xml:space="preserve"> shortly after </w:t>
      </w:r>
      <w:r w:rsidR="00677FB8">
        <w:t>the conclusion of the January Program</w:t>
      </w:r>
      <w:proofErr w:type="gramStart"/>
      <w:r w:rsidR="00677FB8">
        <w:t>);</w:t>
      </w:r>
      <w:proofErr w:type="gramEnd"/>
    </w:p>
    <w:p w14:paraId="189097DC" w14:textId="5359FB0E" w:rsidR="00563370" w:rsidRDefault="00A15E01" w:rsidP="003851A2">
      <w:pPr>
        <w:pStyle w:val="Alphabetlist"/>
        <w:numPr>
          <w:ilvl w:val="2"/>
          <w:numId w:val="42"/>
        </w:numPr>
      </w:pPr>
      <w:r>
        <w:t xml:space="preserve">Crown’s failure to advise the Commission that Ms </w:t>
      </w:r>
      <w:r w:rsidR="000C7749">
        <w:t>B</w:t>
      </w:r>
      <w:r>
        <w:t xml:space="preserve"> was a n</w:t>
      </w:r>
      <w:r w:rsidR="001B12C9">
        <w:t xml:space="preserve">ew non-resident junket </w:t>
      </w:r>
      <w:r w:rsidR="00F93951">
        <w:t>operator before</w:t>
      </w:r>
      <w:r w:rsidR="001B12C9">
        <w:t xml:space="preserve"> she commenced conducting junket operations at the Melbourne Casino</w:t>
      </w:r>
      <w:r w:rsidR="00861530">
        <w:t>, including the January Program</w:t>
      </w:r>
      <w:r w:rsidR="00C03E95">
        <w:t>.</w:t>
      </w:r>
      <w:r w:rsidR="000C3B4C">
        <w:t xml:space="preserve"> </w:t>
      </w:r>
    </w:p>
    <w:p w14:paraId="07A5094F" w14:textId="63ED57A4" w:rsidR="00C03E95" w:rsidRDefault="00563370" w:rsidP="00176339">
      <w:pPr>
        <w:pStyle w:val="Alphabetlist"/>
        <w:ind w:left="567" w:hanging="567"/>
      </w:pPr>
      <w:r>
        <w:t>In the context of the</w:t>
      </w:r>
      <w:r w:rsidR="0043770F">
        <w:t xml:space="preserve">se matters, </w:t>
      </w:r>
      <w:r w:rsidR="000C1D56">
        <w:t xml:space="preserve">the Commission considers that </w:t>
      </w:r>
      <w:r w:rsidR="00A957A3">
        <w:t xml:space="preserve">a robust process would have </w:t>
      </w:r>
      <w:r w:rsidR="000C1D56">
        <w:t xml:space="preserve">(at least) </w:t>
      </w:r>
      <w:r w:rsidR="00D46CE5">
        <w:t>caused Crown to</w:t>
      </w:r>
      <w:r w:rsidR="000C3B4C">
        <w:t>:</w:t>
      </w:r>
    </w:p>
    <w:p w14:paraId="616E310F" w14:textId="486D12F0" w:rsidR="000C3B4C" w:rsidRDefault="000C1D56" w:rsidP="003851A2">
      <w:pPr>
        <w:pStyle w:val="Alphabetlist"/>
        <w:numPr>
          <w:ilvl w:val="2"/>
          <w:numId w:val="43"/>
        </w:numPr>
      </w:pPr>
      <w:r>
        <w:t>c</w:t>
      </w:r>
      <w:r w:rsidR="00C8346B">
        <w:t>ontact</w:t>
      </w:r>
      <w:r>
        <w:t xml:space="preserve"> </w:t>
      </w:r>
      <w:r w:rsidR="00C8346B">
        <w:t xml:space="preserve">Mr </w:t>
      </w:r>
      <w:r w:rsidR="000C7749">
        <w:t>A</w:t>
      </w:r>
      <w:r w:rsidR="00C8346B">
        <w:t xml:space="preserve"> directly and advise him </w:t>
      </w:r>
      <w:r w:rsidR="00B81413">
        <w:t xml:space="preserve">that Crown had been directed to cease dealing with </w:t>
      </w:r>
      <w:proofErr w:type="gramStart"/>
      <w:r w:rsidR="00B81413">
        <w:t>him</w:t>
      </w:r>
      <w:r w:rsidR="00C8346B">
        <w:t>;</w:t>
      </w:r>
      <w:proofErr w:type="gramEnd"/>
    </w:p>
    <w:p w14:paraId="0ED280AB" w14:textId="4B09A395" w:rsidR="00C8346B" w:rsidRDefault="004749D5" w:rsidP="003851A2">
      <w:pPr>
        <w:pStyle w:val="Alphabetlist"/>
        <w:numPr>
          <w:ilvl w:val="2"/>
          <w:numId w:val="43"/>
        </w:numPr>
      </w:pPr>
      <w:r>
        <w:t xml:space="preserve">specifically consider </w:t>
      </w:r>
      <w:r w:rsidR="00F54A91">
        <w:t xml:space="preserve">whether Mr </w:t>
      </w:r>
      <w:r w:rsidR="000C7749">
        <w:t>A</w:t>
      </w:r>
      <w:r w:rsidR="00F54A91">
        <w:t xml:space="preserve"> </w:t>
      </w:r>
      <w:r w:rsidR="009A150F">
        <w:t xml:space="preserve">(as a person who had been convicted of gambling crimes and was the subject of the direction) </w:t>
      </w:r>
      <w:r w:rsidR="00F54A91">
        <w:t xml:space="preserve">had any indirect interactions with </w:t>
      </w:r>
      <w:r w:rsidR="00EE04E4">
        <w:t xml:space="preserve">the Melbourne Casino </w:t>
      </w:r>
      <w:r w:rsidR="005D662F">
        <w:t xml:space="preserve">(such as </w:t>
      </w:r>
      <w:r w:rsidR="00D160A0">
        <w:t xml:space="preserve">via his employee Ms </w:t>
      </w:r>
      <w:r w:rsidR="000C7749">
        <w:t>B</w:t>
      </w:r>
      <w:r w:rsidR="00D160A0">
        <w:t xml:space="preserve">) </w:t>
      </w:r>
      <w:r w:rsidR="00F54A91">
        <w:t xml:space="preserve">and if so </w:t>
      </w:r>
      <w:r w:rsidR="00E9204F">
        <w:t xml:space="preserve">the nature of those </w:t>
      </w:r>
      <w:proofErr w:type="gramStart"/>
      <w:r w:rsidR="00E9204F">
        <w:t>interactions</w:t>
      </w:r>
      <w:r>
        <w:t>;</w:t>
      </w:r>
      <w:proofErr w:type="gramEnd"/>
    </w:p>
    <w:p w14:paraId="1D7C3E02" w14:textId="1E2B2837" w:rsidR="00DE2820" w:rsidRDefault="004749D5" w:rsidP="003851A2">
      <w:pPr>
        <w:pStyle w:val="Alphabetlist"/>
        <w:numPr>
          <w:ilvl w:val="2"/>
          <w:numId w:val="43"/>
        </w:numPr>
      </w:pPr>
      <w:proofErr w:type="gramStart"/>
      <w:r>
        <w:t>in the event that</w:t>
      </w:r>
      <w:proofErr w:type="gramEnd"/>
      <w:r>
        <w:t xml:space="preserve"> Mr </w:t>
      </w:r>
      <w:r w:rsidR="000C7749">
        <w:t>A</w:t>
      </w:r>
      <w:r>
        <w:t xml:space="preserve"> did have </w:t>
      </w:r>
      <w:r w:rsidR="00925FB8">
        <w:t xml:space="preserve">such </w:t>
      </w:r>
      <w:r>
        <w:t>indirect interactions</w:t>
      </w:r>
      <w:r w:rsidR="00A06B17">
        <w:t>, whether those interactions</w:t>
      </w:r>
      <w:r w:rsidR="00DE2820">
        <w:t xml:space="preserve"> were </w:t>
      </w:r>
      <w:r w:rsidR="00925FB8">
        <w:t>a conduit through which</w:t>
      </w:r>
      <w:r w:rsidR="00DE2820">
        <w:t>:</w:t>
      </w:r>
    </w:p>
    <w:p w14:paraId="78B27EC6" w14:textId="77777777" w:rsidR="00A80F5F" w:rsidRDefault="00A80F5F" w:rsidP="00A80F5F">
      <w:pPr>
        <w:pStyle w:val="Alphabetlist"/>
        <w:numPr>
          <w:ilvl w:val="0"/>
          <w:numId w:val="0"/>
        </w:numPr>
        <w:ind w:left="1418"/>
      </w:pPr>
    </w:p>
    <w:p w14:paraId="3FAFF588" w14:textId="5F4812CD" w:rsidR="00DE2820" w:rsidRDefault="00DE2820" w:rsidP="003851A2">
      <w:pPr>
        <w:pStyle w:val="Alphabetlist"/>
        <w:numPr>
          <w:ilvl w:val="3"/>
          <w:numId w:val="44"/>
        </w:numPr>
      </w:pPr>
      <w:r>
        <w:lastRenderedPageBreak/>
        <w:t xml:space="preserve">Mr </w:t>
      </w:r>
      <w:r w:rsidR="000C7749">
        <w:t>A</w:t>
      </w:r>
      <w:r>
        <w:t xml:space="preserve"> was in effect accessing the Melbourne </w:t>
      </w:r>
      <w:proofErr w:type="gramStart"/>
      <w:r>
        <w:t>Casino;</w:t>
      </w:r>
      <w:proofErr w:type="gramEnd"/>
    </w:p>
    <w:p w14:paraId="12CE8DA8" w14:textId="74B5C1E2" w:rsidR="007475CC" w:rsidRDefault="00925FB8" w:rsidP="003851A2">
      <w:pPr>
        <w:pStyle w:val="Alphabetlist"/>
        <w:numPr>
          <w:ilvl w:val="3"/>
          <w:numId w:val="44"/>
        </w:numPr>
      </w:pPr>
      <w:r>
        <w:t xml:space="preserve">others </w:t>
      </w:r>
      <w:r w:rsidR="00E45F4E">
        <w:t xml:space="preserve">whose probity was in issue (such as Mr </w:t>
      </w:r>
      <w:r w:rsidR="000C7749">
        <w:t>C</w:t>
      </w:r>
      <w:r w:rsidR="00E45F4E">
        <w:t xml:space="preserve">) were </w:t>
      </w:r>
      <w:r w:rsidR="00DE2820">
        <w:t xml:space="preserve">also </w:t>
      </w:r>
      <w:r w:rsidR="006F06DC">
        <w:t xml:space="preserve">accessing </w:t>
      </w:r>
      <w:r w:rsidR="00E45F4E">
        <w:t xml:space="preserve">the Melbourne </w:t>
      </w:r>
      <w:proofErr w:type="gramStart"/>
      <w:r w:rsidR="00E45F4E">
        <w:t>Casino;</w:t>
      </w:r>
      <w:proofErr w:type="gramEnd"/>
    </w:p>
    <w:p w14:paraId="7EB291C8" w14:textId="64D4F698" w:rsidR="004749D5" w:rsidRDefault="006B6120" w:rsidP="003851A2">
      <w:pPr>
        <w:pStyle w:val="Alphabetlist"/>
        <w:numPr>
          <w:ilvl w:val="3"/>
          <w:numId w:val="44"/>
        </w:numPr>
      </w:pPr>
      <w:r>
        <w:t xml:space="preserve">a “money trail” could be traced back to Mr </w:t>
      </w:r>
      <w:r w:rsidR="000C7749">
        <w:t>A</w:t>
      </w:r>
      <w:r>
        <w:t>.</w:t>
      </w:r>
    </w:p>
    <w:p w14:paraId="6DA6DD28" w14:textId="544A52DE" w:rsidR="00B62AF0" w:rsidRDefault="00B62AF0" w:rsidP="00176339">
      <w:pPr>
        <w:pStyle w:val="Alphabetlist"/>
        <w:ind w:left="567" w:hanging="567"/>
      </w:pPr>
      <w:r>
        <w:t xml:space="preserve">It was Crown’s failure to implement steps </w:t>
      </w:r>
      <w:r w:rsidR="006F06DC">
        <w:t xml:space="preserve">to identify, consider and address matters </w:t>
      </w:r>
      <w:r>
        <w:t xml:space="preserve">such as these that constitute the basis upon which the Commission considers that Crown failed to comply with its statutory obligation to implement </w:t>
      </w:r>
      <w:r w:rsidR="007475CC">
        <w:t xml:space="preserve">a robust process to consider the </w:t>
      </w:r>
      <w:r w:rsidR="00A17115">
        <w:t xml:space="preserve">probity of Ms </w:t>
      </w:r>
      <w:r w:rsidR="000C7749">
        <w:t>B</w:t>
      </w:r>
      <w:r w:rsidR="00A17115">
        <w:t xml:space="preserve"> before she was permitted to conduct the January Program</w:t>
      </w:r>
      <w:r w:rsidR="00D160A0">
        <w:t>.</w:t>
      </w:r>
    </w:p>
    <w:p w14:paraId="69708299" w14:textId="117A6F95" w:rsidR="00D6411D" w:rsidRDefault="00C03E95" w:rsidP="00176339">
      <w:pPr>
        <w:pStyle w:val="Alphabetlist"/>
        <w:ind w:left="567" w:hanging="567"/>
      </w:pPr>
      <w:r>
        <w:t>Th</w:t>
      </w:r>
      <w:r w:rsidR="006B6120">
        <w:t xml:space="preserve">ese are all features that are </w:t>
      </w:r>
      <w:r w:rsidR="00733B08">
        <w:t xml:space="preserve">unique to the question of whether </w:t>
      </w:r>
      <w:r w:rsidR="00581EF3">
        <w:t xml:space="preserve">Crown </w:t>
      </w:r>
      <w:r w:rsidR="003672DA">
        <w:t xml:space="preserve">implemented a robust process </w:t>
      </w:r>
      <w:r w:rsidR="0047794A">
        <w:t xml:space="preserve">in permitting Ms </w:t>
      </w:r>
      <w:r w:rsidR="000C7749">
        <w:t>B</w:t>
      </w:r>
      <w:r w:rsidR="0047794A">
        <w:t xml:space="preserve"> to conduct the January </w:t>
      </w:r>
      <w:r w:rsidR="00B513FC">
        <w:t>program</w:t>
      </w:r>
      <w:r w:rsidR="007620A3">
        <w:t xml:space="preserve">. They are </w:t>
      </w:r>
      <w:r w:rsidR="00A91F81">
        <w:t xml:space="preserve">also </w:t>
      </w:r>
      <w:proofErr w:type="gramStart"/>
      <w:r w:rsidR="007620A3">
        <w:t>matters</w:t>
      </w:r>
      <w:proofErr w:type="gramEnd"/>
      <w:r w:rsidR="007620A3">
        <w:t xml:space="preserve"> that are wholly irrelevant to any consideration t</w:t>
      </w:r>
      <w:r w:rsidR="00DB3732">
        <w:t xml:space="preserve">hat might be given to the question of whether </w:t>
      </w:r>
      <w:r w:rsidR="0028314C">
        <w:t>Crown</w:t>
      </w:r>
      <w:r w:rsidR="00B513FC">
        <w:t xml:space="preserve"> implemented</w:t>
      </w:r>
      <w:r w:rsidR="0028314C">
        <w:t xml:space="preserve"> </w:t>
      </w:r>
      <w:r w:rsidR="0028314C">
        <w:rPr>
          <w:i/>
          <w:iCs/>
        </w:rPr>
        <w:t xml:space="preserve">“robust” </w:t>
      </w:r>
      <w:r w:rsidR="00B513FC">
        <w:t xml:space="preserve">processes </w:t>
      </w:r>
      <w:r w:rsidR="0028314C">
        <w:t xml:space="preserve">in respect of </w:t>
      </w:r>
      <w:r w:rsidR="00D6411D">
        <w:t xml:space="preserve">the </w:t>
      </w:r>
      <w:r w:rsidR="00846B50">
        <w:t xml:space="preserve">myriad </w:t>
      </w:r>
      <w:r w:rsidR="00D6411D">
        <w:t xml:space="preserve">other junket operators, junket players and premium players </w:t>
      </w:r>
      <w:r w:rsidR="003A6AC0">
        <w:t>to whom clause 2.5.1 of the Junket ICS applies</w:t>
      </w:r>
      <w:r w:rsidR="00D6411D">
        <w:t xml:space="preserve">. </w:t>
      </w:r>
    </w:p>
    <w:p w14:paraId="374AE4EB" w14:textId="78085436" w:rsidR="00A91F81" w:rsidRDefault="002761FB" w:rsidP="00176339">
      <w:pPr>
        <w:pStyle w:val="Alphabetlist"/>
        <w:ind w:left="567" w:hanging="567"/>
      </w:pPr>
      <w:r>
        <w:t xml:space="preserve">The Commission rejects Crown’s submission on what it says is the </w:t>
      </w:r>
      <w:r>
        <w:rPr>
          <w:i/>
          <w:iCs/>
        </w:rPr>
        <w:t xml:space="preserve">“proper” </w:t>
      </w:r>
      <w:r>
        <w:t>construction of clause</w:t>
      </w:r>
      <w:r w:rsidR="00CB0111">
        <w:t> </w:t>
      </w:r>
      <w:r>
        <w:t xml:space="preserve">2.5.1 of the Junket ICS </w:t>
      </w:r>
      <w:r w:rsidR="0058586E">
        <w:t>a</w:t>
      </w:r>
      <w:r w:rsidR="00A91F81">
        <w:t xml:space="preserve">ccordingly. </w:t>
      </w:r>
    </w:p>
    <w:p w14:paraId="0C31D361" w14:textId="1437E3E1" w:rsidR="000253DF" w:rsidRPr="000253DF" w:rsidRDefault="000253DF" w:rsidP="006F4CDF">
      <w:pPr>
        <w:pStyle w:val="Alphabetlist"/>
        <w:numPr>
          <w:ilvl w:val="0"/>
          <w:numId w:val="0"/>
        </w:numPr>
      </w:pPr>
      <w:r w:rsidRPr="000253DF">
        <w:rPr>
          <w:b/>
          <w:bCs/>
          <w:i/>
          <w:iCs/>
        </w:rPr>
        <w:t xml:space="preserve">The secondary interpretive </w:t>
      </w:r>
      <w:r w:rsidR="00E92D3D">
        <w:rPr>
          <w:b/>
          <w:bCs/>
          <w:i/>
          <w:iCs/>
        </w:rPr>
        <w:t>guidance</w:t>
      </w:r>
      <w:r w:rsidRPr="000253DF">
        <w:rPr>
          <w:b/>
          <w:bCs/>
          <w:i/>
          <w:iCs/>
        </w:rPr>
        <w:t xml:space="preserve"> that Crown relies upon contradicts its submissions</w:t>
      </w:r>
    </w:p>
    <w:p w14:paraId="6E86EEBA" w14:textId="3F2DF10D" w:rsidR="000253DF" w:rsidRPr="000253DF" w:rsidRDefault="000253DF" w:rsidP="00176339">
      <w:pPr>
        <w:pStyle w:val="Alphabetlist"/>
        <w:ind w:left="567" w:hanging="567"/>
      </w:pPr>
      <w:r w:rsidRPr="000253DF">
        <w:t xml:space="preserve">In </w:t>
      </w:r>
      <w:r w:rsidR="00D31337">
        <w:t>support</w:t>
      </w:r>
      <w:r w:rsidR="00D31337" w:rsidRPr="000253DF">
        <w:t xml:space="preserve"> </w:t>
      </w:r>
      <w:r w:rsidRPr="000253DF">
        <w:t xml:space="preserve">of its submission, that the doctrine of double jeopardy </w:t>
      </w:r>
      <w:r w:rsidR="0089416B">
        <w:t xml:space="preserve">should be applied to </w:t>
      </w:r>
      <w:r w:rsidRPr="000253DF">
        <w:rPr>
          <w:iCs/>
        </w:rPr>
        <w:t xml:space="preserve">preclude the Commission from taking disciplinary action in respect of </w:t>
      </w:r>
      <w:r w:rsidR="00257F01">
        <w:rPr>
          <w:iCs/>
        </w:rPr>
        <w:t>Particular 2 (and 3)</w:t>
      </w:r>
      <w:r w:rsidRPr="000253DF">
        <w:rPr>
          <w:iCs/>
        </w:rPr>
        <w:t xml:space="preserve">, </w:t>
      </w:r>
      <w:r w:rsidRPr="000253DF">
        <w:t xml:space="preserve">Crown has referred to the 2003 Australian Law Reform Commission Paper entitled </w:t>
      </w:r>
      <w:r w:rsidRPr="000253DF">
        <w:rPr>
          <w:i/>
          <w:iCs/>
        </w:rPr>
        <w:t>Principled Regulation: Federal Civil and Administrative Penalties in Australia,</w:t>
      </w:r>
      <w:r w:rsidRPr="000253DF">
        <w:rPr>
          <w:i/>
          <w:iCs/>
          <w:vertAlign w:val="superscript"/>
        </w:rPr>
        <w:footnoteReference w:id="6"/>
      </w:r>
      <w:r w:rsidRPr="000253DF">
        <w:t xml:space="preserve"> (</w:t>
      </w:r>
      <w:r w:rsidRPr="000253DF">
        <w:rPr>
          <w:b/>
          <w:bCs/>
        </w:rPr>
        <w:t>ALRC Paper</w:t>
      </w:r>
      <w:r w:rsidRPr="000253DF">
        <w:t xml:space="preserve">) which, Crown notes, </w:t>
      </w:r>
      <w:r w:rsidRPr="000253DF">
        <w:rPr>
          <w:i/>
          <w:iCs/>
        </w:rPr>
        <w:t>“identified rationales for the rule against double jeopardy in Australian jurisprudence”</w:t>
      </w:r>
      <w:r w:rsidR="00D31337">
        <w:rPr>
          <w:i/>
          <w:iCs/>
        </w:rPr>
        <w:t>.</w:t>
      </w:r>
      <w:r w:rsidRPr="000253DF">
        <w:rPr>
          <w:i/>
          <w:iCs/>
          <w:vertAlign w:val="superscript"/>
        </w:rPr>
        <w:footnoteReference w:id="7"/>
      </w:r>
      <w:r w:rsidRPr="000253DF">
        <w:t xml:space="preserve"> </w:t>
      </w:r>
    </w:p>
    <w:p w14:paraId="7ED3408E" w14:textId="6085500B" w:rsidR="000253DF" w:rsidRPr="000253DF" w:rsidRDefault="00D31337" w:rsidP="00176339">
      <w:pPr>
        <w:pStyle w:val="Alphabetlist"/>
        <w:ind w:left="567" w:hanging="567"/>
      </w:pPr>
      <w:r>
        <w:t>The ALRC Paper relates to the potential unfairness of both criminal and civil/administrative sanctions being applied for the same conduct. Nevertheless, t</w:t>
      </w:r>
      <w:r w:rsidR="00D17B25">
        <w:t xml:space="preserve">he Commission has considered the ALRC Paper carefully and notes that, among other things, it specifically </w:t>
      </w:r>
      <w:r w:rsidR="00AA3442">
        <w:t xml:space="preserve">refers to the extent </w:t>
      </w:r>
      <w:r w:rsidR="00D17B25">
        <w:t>that</w:t>
      </w:r>
      <w:r w:rsidR="000253DF" w:rsidRPr="000253DF">
        <w:t>:</w:t>
      </w:r>
      <w:r w:rsidR="000253DF" w:rsidRPr="000253DF">
        <w:rPr>
          <w:vertAlign w:val="superscript"/>
        </w:rPr>
        <w:footnoteReference w:id="8"/>
      </w:r>
    </w:p>
    <w:p w14:paraId="096093DB" w14:textId="25FAE54A" w:rsidR="000253DF" w:rsidRPr="000253DF" w:rsidRDefault="000253DF" w:rsidP="00176339">
      <w:pPr>
        <w:pStyle w:val="Alphabetlist"/>
        <w:numPr>
          <w:ilvl w:val="0"/>
          <w:numId w:val="0"/>
        </w:numPr>
        <w:ind w:left="720"/>
      </w:pPr>
      <w:r w:rsidRPr="000253DF">
        <w:rPr>
          <w:i/>
          <w:iCs/>
        </w:rPr>
        <w:t>…the double jeopardy protections under…the Crimes Act and the common law only relate to criminal offences, and not to administrative penalties. Given the constitutional constraint on non-judicial officers imposing penalties, it is not surprising that administrative penalties have rarely been considered as punishment for the purposes of double jeopardy in Australia.</w:t>
      </w:r>
      <w:r w:rsidRPr="000253DF">
        <w:rPr>
          <w:i/>
          <w:iCs/>
          <w:vertAlign w:val="superscript"/>
        </w:rPr>
        <w:footnoteReference w:id="9"/>
      </w:r>
      <w:r w:rsidRPr="000253DF">
        <w:rPr>
          <w:i/>
          <w:iCs/>
        </w:rPr>
        <w:t xml:space="preserve"> When parties to litigation have raised the issue, it has been quickly dismissed</w:t>
      </w:r>
      <w:r w:rsidRPr="000253DF">
        <w:rPr>
          <w:i/>
          <w:iCs/>
          <w:vertAlign w:val="superscript"/>
        </w:rPr>
        <w:footnoteReference w:id="10"/>
      </w:r>
      <w:r w:rsidRPr="000253DF">
        <w:rPr>
          <w:i/>
          <w:iCs/>
        </w:rPr>
        <w:t>or the ‘protective and managerial purpose of the legislation’ has been held to exclude the operation of the protection.</w:t>
      </w:r>
      <w:r w:rsidRPr="000253DF">
        <w:rPr>
          <w:i/>
          <w:iCs/>
          <w:vertAlign w:val="superscript"/>
        </w:rPr>
        <w:footnoteReference w:id="11"/>
      </w:r>
    </w:p>
    <w:p w14:paraId="0936D77B" w14:textId="1461B162" w:rsidR="009D4B16" w:rsidRDefault="009D4B16" w:rsidP="00176339">
      <w:pPr>
        <w:pStyle w:val="Alphabetlist"/>
        <w:ind w:left="567" w:hanging="567"/>
      </w:pPr>
      <w:r>
        <w:t xml:space="preserve">In this case, the protective nature of the task that the Commission is engaged in is obvious, particularly to the extent that it is a function which </w:t>
      </w:r>
      <w:r w:rsidR="008D3D20">
        <w:t>exists (</w:t>
      </w:r>
      <w:r w:rsidR="00D7741A">
        <w:t>at least in large part</w:t>
      </w:r>
      <w:r w:rsidR="008D3D20">
        <w:t xml:space="preserve">) for the protective purpose of seeking to ensure that the Melbourne Casino remains free of criminal influence or exploitation. </w:t>
      </w:r>
    </w:p>
    <w:p w14:paraId="12DDE4E0" w14:textId="39E0F4D8" w:rsidR="000253DF" w:rsidRPr="000253DF" w:rsidRDefault="008D3D20" w:rsidP="00176339">
      <w:pPr>
        <w:pStyle w:val="Alphabetlist"/>
        <w:ind w:left="567" w:hanging="567"/>
      </w:pPr>
      <w:r>
        <w:t xml:space="preserve">Furthermore, </w:t>
      </w:r>
      <w:r w:rsidR="00F06D4F">
        <w:t>Crown did not address the point that this proceeding is not a criminal proceeding, nor is it a process by which a judicial officer is being called upon to impose a penalty, and therefore how the ALRC Paper is relevant or applicable in this matter.</w:t>
      </w:r>
    </w:p>
    <w:p w14:paraId="182CE306" w14:textId="75EB7606" w:rsidR="000253DF" w:rsidRDefault="00D65EB6" w:rsidP="00176339">
      <w:pPr>
        <w:pStyle w:val="Alphabetlist"/>
        <w:ind w:left="567" w:hanging="567"/>
      </w:pPr>
      <w:r>
        <w:lastRenderedPageBreak/>
        <w:t>I</w:t>
      </w:r>
      <w:r w:rsidR="000253DF" w:rsidRPr="000253DF">
        <w:t>n circumstances where the Commission is obliged to act in accordance with the law, Crown’s submissions do not identify how Crown says the Commission could ignore this statement of legal principle and apply the doctrine</w:t>
      </w:r>
      <w:r w:rsidR="00DF7047">
        <w:t xml:space="preserve"> of double jeopardy </w:t>
      </w:r>
      <w:r w:rsidR="000253DF" w:rsidRPr="000253DF">
        <w:t xml:space="preserve">in the specific context of this case. </w:t>
      </w:r>
    </w:p>
    <w:p w14:paraId="651BA835" w14:textId="18AFBB93" w:rsidR="00C84D52" w:rsidRPr="000253DF" w:rsidRDefault="00C84D52" w:rsidP="00176339">
      <w:pPr>
        <w:pStyle w:val="Alphabetlist"/>
        <w:ind w:left="567" w:hanging="567"/>
      </w:pPr>
      <w:r>
        <w:t xml:space="preserve">Similarly, Crown’s submissions </w:t>
      </w:r>
      <w:r w:rsidR="0096032C">
        <w:t xml:space="preserve">also </w:t>
      </w:r>
      <w:r>
        <w:t xml:space="preserve">do not identify how it is said that the doctrines of </w:t>
      </w:r>
      <w:r>
        <w:rPr>
          <w:i/>
          <w:iCs/>
        </w:rPr>
        <w:t xml:space="preserve">res judicata </w:t>
      </w:r>
      <w:r>
        <w:t xml:space="preserve">and/or issue estoppel could be applied </w:t>
      </w:r>
      <w:r>
        <w:rPr>
          <w:i/>
          <w:iCs/>
        </w:rPr>
        <w:t xml:space="preserve">“by analogy.” </w:t>
      </w:r>
      <w:r w:rsidR="00FF6325">
        <w:t xml:space="preserve">The ALRC report does not support </w:t>
      </w:r>
      <w:r>
        <w:t>Crown</w:t>
      </w:r>
      <w:r w:rsidR="00990363">
        <w:t>’s submission in that regard</w:t>
      </w:r>
      <w:r w:rsidR="00A258CB">
        <w:t>.</w:t>
      </w:r>
    </w:p>
    <w:p w14:paraId="5C9E6798" w14:textId="702CD064" w:rsidR="000253DF" w:rsidRPr="000253DF" w:rsidRDefault="00817BF5" w:rsidP="00176339">
      <w:pPr>
        <w:pStyle w:val="Alphabetlist"/>
        <w:ind w:left="567" w:hanging="567"/>
      </w:pPr>
      <w:r>
        <w:t>As such, e</w:t>
      </w:r>
      <w:r w:rsidR="00505C7B">
        <w:t xml:space="preserve">ven if the application of the doctrines </w:t>
      </w:r>
      <w:r w:rsidR="00D914DD">
        <w:t xml:space="preserve">Crown has identified </w:t>
      </w:r>
      <w:r w:rsidR="00505C7B">
        <w:t>had been open on the facts (which the Commission has already found they are not)</w:t>
      </w:r>
      <w:r>
        <w:t xml:space="preserve"> </w:t>
      </w:r>
      <w:r w:rsidR="00505C7B">
        <w:t>t</w:t>
      </w:r>
      <w:r w:rsidR="000253DF" w:rsidRPr="000253DF">
        <w:t xml:space="preserve">he Commission </w:t>
      </w:r>
      <w:r w:rsidR="00505C7B">
        <w:t xml:space="preserve">would have </w:t>
      </w:r>
      <w:r w:rsidR="000253DF" w:rsidRPr="000253DF">
        <w:t>reject</w:t>
      </w:r>
      <w:r w:rsidR="001F0BC3">
        <w:t xml:space="preserve">ed </w:t>
      </w:r>
      <w:r w:rsidR="00F35643">
        <w:t>the</w:t>
      </w:r>
      <w:r w:rsidR="00B076B1">
        <w:t xml:space="preserve"> application of those doctrines, </w:t>
      </w:r>
      <w:r w:rsidR="00F35643">
        <w:t>having regard to the specific nature of th</w:t>
      </w:r>
      <w:r w:rsidR="00CE303B">
        <w:t>e Commission’s task in this matter</w:t>
      </w:r>
      <w:r w:rsidR="000253DF" w:rsidRPr="000253DF">
        <w:t xml:space="preserve">. </w:t>
      </w:r>
    </w:p>
    <w:p w14:paraId="43F91FFD" w14:textId="09706712" w:rsidR="000253DF" w:rsidRPr="000253DF" w:rsidRDefault="000253DF" w:rsidP="007B5532">
      <w:pPr>
        <w:pStyle w:val="Alphabetlist"/>
        <w:keepNext/>
        <w:keepLines/>
        <w:numPr>
          <w:ilvl w:val="0"/>
          <w:numId w:val="0"/>
        </w:numPr>
        <w:rPr>
          <w:b/>
          <w:bCs/>
          <w:i/>
          <w:iCs/>
        </w:rPr>
      </w:pPr>
      <w:r w:rsidRPr="000253DF">
        <w:rPr>
          <w:b/>
          <w:bCs/>
          <w:i/>
          <w:iCs/>
        </w:rPr>
        <w:t>The authorities Crown has identified do not support its submissions</w:t>
      </w:r>
    </w:p>
    <w:p w14:paraId="2FDA56B1" w14:textId="061DE2D5" w:rsidR="000253DF" w:rsidRPr="000253DF" w:rsidRDefault="000253DF" w:rsidP="00176339">
      <w:pPr>
        <w:pStyle w:val="Alphabetlist"/>
        <w:keepNext/>
        <w:keepLines/>
        <w:ind w:left="567" w:hanging="567"/>
      </w:pPr>
      <w:r w:rsidRPr="00CB0111">
        <w:t>In</w:t>
      </w:r>
      <w:r w:rsidRPr="000253DF">
        <w:rPr>
          <w:iCs/>
        </w:rPr>
        <w:t xml:space="preserve"> addition to the secondary interpretive </w:t>
      </w:r>
      <w:r w:rsidR="00F06D4F">
        <w:rPr>
          <w:iCs/>
        </w:rPr>
        <w:t>guidance</w:t>
      </w:r>
      <w:r w:rsidR="00F06D4F" w:rsidRPr="000253DF">
        <w:rPr>
          <w:iCs/>
        </w:rPr>
        <w:t xml:space="preserve"> </w:t>
      </w:r>
      <w:r w:rsidRPr="000253DF">
        <w:rPr>
          <w:iCs/>
        </w:rPr>
        <w:t xml:space="preserve">constituted by the ALRC Report, Crown’s written submissions also </w:t>
      </w:r>
      <w:r w:rsidR="00D37FE1">
        <w:rPr>
          <w:iCs/>
        </w:rPr>
        <w:t xml:space="preserve">reproduce a selection of </w:t>
      </w:r>
      <w:r w:rsidR="00CA3337">
        <w:rPr>
          <w:iCs/>
        </w:rPr>
        <w:t xml:space="preserve">the authorities that are referred to in </w:t>
      </w:r>
      <w:r w:rsidR="00D37FE1">
        <w:rPr>
          <w:iCs/>
        </w:rPr>
        <w:t xml:space="preserve">the citations </w:t>
      </w:r>
      <w:r w:rsidR="00CA3337">
        <w:rPr>
          <w:iCs/>
        </w:rPr>
        <w:t>to the ALRC Report.</w:t>
      </w:r>
      <w:r w:rsidR="00277B28">
        <w:rPr>
          <w:rStyle w:val="FootnoteReference"/>
          <w:iCs/>
        </w:rPr>
        <w:footnoteReference w:id="12"/>
      </w:r>
      <w:r w:rsidR="00D37FE1">
        <w:rPr>
          <w:iCs/>
        </w:rPr>
        <w:t xml:space="preserve"> </w:t>
      </w:r>
    </w:p>
    <w:p w14:paraId="663C8629" w14:textId="18EF51C2" w:rsidR="000253DF" w:rsidRPr="000253DF" w:rsidRDefault="000253DF" w:rsidP="00176339">
      <w:pPr>
        <w:pStyle w:val="Alphabetlist"/>
        <w:ind w:left="567" w:hanging="567"/>
      </w:pPr>
      <w:r w:rsidRPr="000253DF">
        <w:t xml:space="preserve">The Commission </w:t>
      </w:r>
      <w:r w:rsidR="0025472F">
        <w:t>has considered th</w:t>
      </w:r>
      <w:r w:rsidR="00CA3337">
        <w:t>o</w:t>
      </w:r>
      <w:r w:rsidR="0025472F">
        <w:t xml:space="preserve">se authorities carefully and has formed the view that they provide </w:t>
      </w:r>
      <w:r w:rsidRPr="000253DF">
        <w:t xml:space="preserve">no assistance </w:t>
      </w:r>
      <w:r w:rsidR="00277B28">
        <w:t xml:space="preserve">in its </w:t>
      </w:r>
      <w:r w:rsidRPr="000253DF">
        <w:t>consideration of this matter for at least the following reasons:</w:t>
      </w:r>
    </w:p>
    <w:p w14:paraId="0F7DD23E" w14:textId="1B061B8A" w:rsidR="004336E4" w:rsidRDefault="004336E4" w:rsidP="003851A2">
      <w:pPr>
        <w:pStyle w:val="Alphabetlist"/>
        <w:numPr>
          <w:ilvl w:val="2"/>
          <w:numId w:val="45"/>
        </w:numPr>
      </w:pPr>
      <w:r>
        <w:t xml:space="preserve">all arise in circumstances which </w:t>
      </w:r>
      <w:r w:rsidR="00374BE1">
        <w:t>bear little resemblance to this case</w:t>
      </w:r>
      <w:r w:rsidR="00DC0169">
        <w:t xml:space="preserve"> and where Crown has not explain</w:t>
      </w:r>
      <w:r w:rsidR="00132F28">
        <w:t>ed</w:t>
      </w:r>
      <w:r w:rsidR="00DC0169">
        <w:t xml:space="preserve"> their relevance </w:t>
      </w:r>
      <w:proofErr w:type="gramStart"/>
      <w:r w:rsidR="00DC0169">
        <w:t>in the course of</w:t>
      </w:r>
      <w:proofErr w:type="gramEnd"/>
      <w:r w:rsidR="00DC0169">
        <w:t xml:space="preserve"> its submissions</w:t>
      </w:r>
      <w:r w:rsidR="00374BE1">
        <w:t xml:space="preserve">. Indeed, to take but one example, </w:t>
      </w:r>
      <w:r w:rsidR="002D3F90">
        <w:t xml:space="preserve">Crown </w:t>
      </w:r>
      <w:r w:rsidR="00142335">
        <w:t xml:space="preserve">seeks </w:t>
      </w:r>
      <w:r w:rsidR="002D3F90">
        <w:t xml:space="preserve">to rely upon the High Court’s decision in </w:t>
      </w:r>
      <w:r w:rsidR="002D3F90" w:rsidRPr="00142335">
        <w:rPr>
          <w:i/>
          <w:iCs/>
        </w:rPr>
        <w:t>R v Hoar</w:t>
      </w:r>
      <w:r w:rsidR="00142335">
        <w:rPr>
          <w:i/>
          <w:iCs/>
        </w:rPr>
        <w:t>.</w:t>
      </w:r>
      <w:r w:rsidR="002D3F90">
        <w:rPr>
          <w:rStyle w:val="FootnoteReference"/>
          <w:i/>
          <w:iCs/>
        </w:rPr>
        <w:footnoteReference w:id="13"/>
      </w:r>
      <w:r w:rsidR="00545CA2" w:rsidRPr="00142335">
        <w:rPr>
          <w:i/>
          <w:iCs/>
        </w:rPr>
        <w:t xml:space="preserve"> </w:t>
      </w:r>
      <w:r w:rsidR="00142335">
        <w:t xml:space="preserve">That is a case </w:t>
      </w:r>
      <w:r w:rsidR="00545CA2">
        <w:t xml:space="preserve">from the criminal jurisdiction concerning the question of whether </w:t>
      </w:r>
      <w:r w:rsidR="00611800">
        <w:t xml:space="preserve">simultaneous charges under fisheries legislation </w:t>
      </w:r>
      <w:r w:rsidR="00885525">
        <w:t>together with conspiracy charges to commit those same offences</w:t>
      </w:r>
      <w:r w:rsidR="004538DB">
        <w:t xml:space="preserve"> constituted an instance of double jeopardy</w:t>
      </w:r>
      <w:r w:rsidR="00323B13">
        <w:t xml:space="preserve">. Crown does not explain how it says </w:t>
      </w:r>
      <w:r w:rsidR="00685BA8">
        <w:t xml:space="preserve">those </w:t>
      </w:r>
      <w:r w:rsidR="00323B13">
        <w:t xml:space="preserve">issues are </w:t>
      </w:r>
      <w:r w:rsidR="00885525">
        <w:t xml:space="preserve">in any way relevant to the application of the doctrine of double jeopardy in the context of this particular </w:t>
      </w:r>
      <w:proofErr w:type="gramStart"/>
      <w:r w:rsidR="00885525">
        <w:t>case;</w:t>
      </w:r>
      <w:proofErr w:type="gramEnd"/>
    </w:p>
    <w:p w14:paraId="74585183" w14:textId="545B4450" w:rsidR="00E25BD7" w:rsidRDefault="000253DF" w:rsidP="003851A2">
      <w:pPr>
        <w:pStyle w:val="Alphabetlist"/>
        <w:numPr>
          <w:ilvl w:val="2"/>
          <w:numId w:val="45"/>
        </w:numPr>
      </w:pPr>
      <w:r w:rsidRPr="000253DF">
        <w:t xml:space="preserve">none address the issue of the application of the </w:t>
      </w:r>
      <w:r w:rsidR="00C53B86">
        <w:t xml:space="preserve">doctrine of double jeopardy </w:t>
      </w:r>
      <w:r w:rsidRPr="000253DF">
        <w:t>in the context of a process of administrative decision making</w:t>
      </w:r>
      <w:r w:rsidR="00C53B86">
        <w:t xml:space="preserve"> </w:t>
      </w:r>
      <w:r w:rsidR="008D7D7E">
        <w:t xml:space="preserve">where a regulator is primarily concerned with protective considerations </w:t>
      </w:r>
      <w:r w:rsidR="00261B2E">
        <w:t xml:space="preserve">such as, in this case, the objective of ensuring that the Melbourne Casino remains free of </w:t>
      </w:r>
      <w:r w:rsidR="009A6B5A">
        <w:t xml:space="preserve">criminal influence or </w:t>
      </w:r>
      <w:proofErr w:type="gramStart"/>
      <w:r w:rsidR="009A6B5A">
        <w:t>exploitation;</w:t>
      </w:r>
      <w:proofErr w:type="gramEnd"/>
      <w:r w:rsidR="009A6B5A">
        <w:t xml:space="preserve"> </w:t>
      </w:r>
    </w:p>
    <w:p w14:paraId="3504EE21" w14:textId="4C58A055" w:rsidR="000253DF" w:rsidRDefault="00C53B86" w:rsidP="003851A2">
      <w:pPr>
        <w:pStyle w:val="Alphabetlist"/>
        <w:numPr>
          <w:ilvl w:val="2"/>
          <w:numId w:val="45"/>
        </w:numPr>
      </w:pPr>
      <w:r>
        <w:t xml:space="preserve">none contradict the statement of legal principle that is made in the ALRC report about the </w:t>
      </w:r>
      <w:r w:rsidR="00BC1AF7">
        <w:t>extent to which th</w:t>
      </w:r>
      <w:r w:rsidR="00E25BD7">
        <w:t>e</w:t>
      </w:r>
      <w:r w:rsidR="00BC1AF7">
        <w:t xml:space="preserve"> doctrine </w:t>
      </w:r>
      <w:r w:rsidR="00E25BD7">
        <w:t xml:space="preserve">of double jeopardy </w:t>
      </w:r>
      <w:r w:rsidR="00BC1AF7">
        <w:t xml:space="preserve">does not apply to matters of administrative decision making, such as this </w:t>
      </w:r>
      <w:proofErr w:type="gramStart"/>
      <w:r w:rsidR="00BC1AF7">
        <w:t>one</w:t>
      </w:r>
      <w:r w:rsidR="00FC34A5">
        <w:t>;</w:t>
      </w:r>
      <w:proofErr w:type="gramEnd"/>
    </w:p>
    <w:p w14:paraId="5F451757" w14:textId="387BE4EA" w:rsidR="00FC34A5" w:rsidRPr="000253DF" w:rsidRDefault="00DF59E5" w:rsidP="003851A2">
      <w:pPr>
        <w:pStyle w:val="Alphabetlist"/>
        <w:numPr>
          <w:ilvl w:val="2"/>
          <w:numId w:val="45"/>
        </w:numPr>
      </w:pPr>
      <w:r>
        <w:t xml:space="preserve">as has already been noted, </w:t>
      </w:r>
      <w:r w:rsidR="00FC34A5">
        <w:t xml:space="preserve">no authorities have been provided in support of the proposition that the </w:t>
      </w:r>
      <w:r w:rsidR="00C27624">
        <w:t xml:space="preserve">doctrines of </w:t>
      </w:r>
      <w:r w:rsidR="00C27624">
        <w:rPr>
          <w:i/>
          <w:iCs/>
        </w:rPr>
        <w:t xml:space="preserve">res judicata </w:t>
      </w:r>
      <w:r w:rsidR="00C27624">
        <w:t>and issue estoppel are capable of being applied in this matter</w:t>
      </w:r>
      <w:r w:rsidR="00465BFB">
        <w:t xml:space="preserve">, </w:t>
      </w:r>
      <w:r w:rsidR="00485E14">
        <w:t xml:space="preserve">either directly or, as Crown urges, </w:t>
      </w:r>
      <w:r w:rsidR="00485E14">
        <w:rPr>
          <w:i/>
          <w:iCs/>
        </w:rPr>
        <w:t>“by analogy”</w:t>
      </w:r>
      <w:r w:rsidR="00C27624">
        <w:t>.</w:t>
      </w:r>
    </w:p>
    <w:p w14:paraId="6249AAA4" w14:textId="6C6394AF" w:rsidR="00FC4488" w:rsidRDefault="00C27624" w:rsidP="00176339">
      <w:pPr>
        <w:pStyle w:val="Alphabetlist"/>
        <w:ind w:left="567" w:hanging="567"/>
      </w:pPr>
      <w:r>
        <w:t>Overall</w:t>
      </w:r>
      <w:r w:rsidR="00BA351A">
        <w:t>,</w:t>
      </w:r>
      <w:r>
        <w:t xml:space="preserve"> the </w:t>
      </w:r>
      <w:r w:rsidR="00DC75CB">
        <w:t xml:space="preserve">reproduction of </w:t>
      </w:r>
      <w:r w:rsidR="00947E36">
        <w:t xml:space="preserve">the generic authorities that are referred to in the citations to the ALRC Report and </w:t>
      </w:r>
      <w:r w:rsidR="00E30EA0">
        <w:t xml:space="preserve">the </w:t>
      </w:r>
      <w:r>
        <w:t xml:space="preserve">absence of </w:t>
      </w:r>
      <w:r w:rsidR="00914063">
        <w:t xml:space="preserve">relevant authorities which genuinely support the arguments Crown has sought to advance </w:t>
      </w:r>
      <w:r w:rsidR="00FC4488">
        <w:t xml:space="preserve">has </w:t>
      </w:r>
      <w:r w:rsidR="00EE4164">
        <w:t>amounted to an unnecessary distracti</w:t>
      </w:r>
      <w:r w:rsidR="00391BA6">
        <w:t>on</w:t>
      </w:r>
      <w:r w:rsidR="00FC4488">
        <w:t xml:space="preserve"> in the Commission’s consideration of this matter. </w:t>
      </w:r>
    </w:p>
    <w:p w14:paraId="4D31B73D" w14:textId="7D132C9F" w:rsidR="00BA3F6E" w:rsidRPr="00100D00" w:rsidRDefault="0020363B" w:rsidP="00176339">
      <w:pPr>
        <w:pStyle w:val="Alphabetlist"/>
        <w:ind w:left="567" w:hanging="567"/>
      </w:pPr>
      <w:r w:rsidRPr="0020363B">
        <w:t xml:space="preserve">The Commission finds that Particular </w:t>
      </w:r>
      <w:r>
        <w:t>2</w:t>
      </w:r>
      <w:r w:rsidRPr="0020363B">
        <w:t xml:space="preserve"> is </w:t>
      </w:r>
      <w:r w:rsidRPr="00CB0111">
        <w:t>established.</w:t>
      </w:r>
      <w:r w:rsidR="00A47510">
        <w:t xml:space="preserve"> </w:t>
      </w:r>
    </w:p>
    <w:p w14:paraId="78F8D424" w14:textId="074F73AF" w:rsidR="00BA3F6E" w:rsidRPr="00192607" w:rsidRDefault="00BA3F6E" w:rsidP="008A430F">
      <w:pPr>
        <w:pStyle w:val="Heading3-notnumbered"/>
      </w:pPr>
      <w:proofErr w:type="gramStart"/>
      <w:r w:rsidRPr="00192607">
        <w:t>Particular 3</w:t>
      </w:r>
      <w:proofErr w:type="gramEnd"/>
    </w:p>
    <w:p w14:paraId="3122D316" w14:textId="77777777" w:rsidR="0020363B" w:rsidRPr="00192607" w:rsidRDefault="0020363B" w:rsidP="00176339">
      <w:pPr>
        <w:pStyle w:val="Alphabetlist"/>
        <w:ind w:left="567" w:hanging="567"/>
      </w:pPr>
      <w:r w:rsidRPr="00192607">
        <w:t>It was alleged that:</w:t>
      </w:r>
    </w:p>
    <w:p w14:paraId="26218125" w14:textId="13D46105" w:rsidR="00BA3F6E" w:rsidRPr="00192607" w:rsidRDefault="00BA3F6E" w:rsidP="00176339">
      <w:pPr>
        <w:pStyle w:val="Alphabetlist"/>
        <w:numPr>
          <w:ilvl w:val="0"/>
          <w:numId w:val="0"/>
        </w:numPr>
        <w:ind w:left="567"/>
      </w:pPr>
      <w:r w:rsidRPr="00192607">
        <w:t xml:space="preserve">Crown Melbourne Limited being the holder of a casino operator's licence, at Crown Casino in the State of Victoria did fail as the casino operator to ensure that the system approved for the time being under section 121(4) was implemented in accordance with clause 2.5.1 of the 2015 </w:t>
      </w:r>
      <w:r w:rsidRPr="00192607">
        <w:lastRenderedPageBreak/>
        <w:t xml:space="preserve">Junket ICS, by failing to ensure the probity of junket operator </w:t>
      </w:r>
      <w:r w:rsidR="003F3613">
        <w:t>Ms B</w:t>
      </w:r>
      <w:r w:rsidRPr="00192607">
        <w:t xml:space="preserve"> in accepting two different addresses from her on 9 January 2016.</w:t>
      </w:r>
    </w:p>
    <w:p w14:paraId="0E15AFDB" w14:textId="694CF4DF" w:rsidR="00BA3F6E" w:rsidRPr="00192607" w:rsidRDefault="0020363B" w:rsidP="00176339">
      <w:pPr>
        <w:pStyle w:val="Alphabetlist"/>
        <w:ind w:left="567" w:hanging="567"/>
      </w:pPr>
      <w:r w:rsidRPr="00192607">
        <w:t>In its Response, Crown disputed that Particular 3 is made out. Specifically, Crown submitted that:</w:t>
      </w:r>
    </w:p>
    <w:p w14:paraId="485AF0CB" w14:textId="1721C799" w:rsidR="0020363B" w:rsidRPr="00192607" w:rsidRDefault="00E30EA0" w:rsidP="003851A2">
      <w:pPr>
        <w:pStyle w:val="Alphabetlist"/>
        <w:numPr>
          <w:ilvl w:val="2"/>
          <w:numId w:val="47"/>
        </w:numPr>
      </w:pPr>
      <w:r>
        <w:t xml:space="preserve">it </w:t>
      </w:r>
      <w:r w:rsidR="0020363B" w:rsidRPr="00192607">
        <w:t xml:space="preserve">had previously completed its applicable customer identification procedures in respect of Ms </w:t>
      </w:r>
      <w:r w:rsidR="000C7749">
        <w:t>B</w:t>
      </w:r>
      <w:r w:rsidR="0020363B" w:rsidRPr="00192607">
        <w:t xml:space="preserve">, and had obtained various identification documents in July </w:t>
      </w:r>
      <w:proofErr w:type="gramStart"/>
      <w:r w:rsidR="0020363B" w:rsidRPr="00192607">
        <w:t>2015;</w:t>
      </w:r>
      <w:proofErr w:type="gramEnd"/>
    </w:p>
    <w:p w14:paraId="1267F9F8" w14:textId="3F36A8AD" w:rsidR="0020363B" w:rsidRPr="00192607" w:rsidRDefault="0020363B" w:rsidP="003851A2">
      <w:pPr>
        <w:pStyle w:val="Alphabetlist"/>
        <w:numPr>
          <w:ilvl w:val="2"/>
          <w:numId w:val="47"/>
        </w:numPr>
      </w:pPr>
      <w:r w:rsidRPr="00192607">
        <w:t xml:space="preserve">Ms </w:t>
      </w:r>
      <w:r w:rsidR="000C7749">
        <w:t>B</w:t>
      </w:r>
      <w:r w:rsidRPr="00192607">
        <w:t xml:space="preserve">'s credit application, and Mr </w:t>
      </w:r>
      <w:r w:rsidR="000C7749">
        <w:t>C</w:t>
      </w:r>
      <w:r w:rsidRPr="00192607">
        <w:t>'s guarantee and indemnity</w:t>
      </w:r>
      <w:r w:rsidR="00D04B2F">
        <w:t xml:space="preserve"> (where the </w:t>
      </w:r>
      <w:r w:rsidR="004B3BD9">
        <w:t xml:space="preserve">alternative </w:t>
      </w:r>
      <w:r w:rsidR="00D04B2F">
        <w:t>address was provided)</w:t>
      </w:r>
      <w:r w:rsidRPr="00192607">
        <w:t xml:space="preserve">, did not require Crown to reassess Ms </w:t>
      </w:r>
      <w:r w:rsidR="000C7749">
        <w:t>B</w:t>
      </w:r>
      <w:r w:rsidRPr="00192607">
        <w:t>'s identification by performing a fresh identification verification</w:t>
      </w:r>
      <w:r w:rsidR="00192607" w:rsidRPr="00192607">
        <w:t>; and</w:t>
      </w:r>
    </w:p>
    <w:p w14:paraId="6E5A1C52" w14:textId="7CAFDA82" w:rsidR="00192607" w:rsidRPr="00192607" w:rsidRDefault="00192607" w:rsidP="003851A2">
      <w:pPr>
        <w:pStyle w:val="Alphabetlist"/>
        <w:numPr>
          <w:ilvl w:val="2"/>
          <w:numId w:val="47"/>
        </w:numPr>
      </w:pPr>
      <w:r w:rsidRPr="00192607">
        <w:t xml:space="preserve">the provision of an additional or alternative address on a credit application does not require further probity checks, noting that having an additional address listed is not inherently concerning, and may have reflected something such as Ms </w:t>
      </w:r>
      <w:r w:rsidR="000C7749">
        <w:t>B</w:t>
      </w:r>
      <w:r w:rsidRPr="00192607">
        <w:t>’s business address.</w:t>
      </w:r>
    </w:p>
    <w:p w14:paraId="2F9302D5" w14:textId="6BA50A16" w:rsidR="008E6008" w:rsidRDefault="008E6008" w:rsidP="00176339">
      <w:pPr>
        <w:pStyle w:val="Alphabetlist"/>
        <w:ind w:left="567" w:hanging="567"/>
      </w:pPr>
      <w:r w:rsidRPr="00A50011">
        <w:t>Further, Crown also submitted (as per Particular 2) that</w:t>
      </w:r>
      <w:r w:rsidR="00A50011" w:rsidRPr="00A50011">
        <w:t>, if the Commission were to find Particular</w:t>
      </w:r>
      <w:r w:rsidR="00CB0111">
        <w:t> </w:t>
      </w:r>
      <w:r w:rsidR="00A50011" w:rsidRPr="00A50011">
        <w:t xml:space="preserve">3 made out, then </w:t>
      </w:r>
      <w:r w:rsidR="006E1DB1">
        <w:t xml:space="preserve">this </w:t>
      </w:r>
      <w:r w:rsidR="00834E54">
        <w:t>i</w:t>
      </w:r>
      <w:r w:rsidR="00A50011" w:rsidRPr="00A50011">
        <w:t>s also conduct that f</w:t>
      </w:r>
      <w:r w:rsidR="00834E54">
        <w:t>a</w:t>
      </w:r>
      <w:r w:rsidR="00A50011" w:rsidRPr="00A50011">
        <w:t>ll</w:t>
      </w:r>
      <w:r w:rsidR="00834E54">
        <w:t>s</w:t>
      </w:r>
      <w:r w:rsidR="00A50011" w:rsidRPr="00A50011">
        <w:t xml:space="preserve"> within the same “substratum of facts” as the April Determination</w:t>
      </w:r>
      <w:r w:rsidR="00A50353">
        <w:t xml:space="preserve"> and therefore should also be the subject of an application of the doctrines of double jeopardy, </w:t>
      </w:r>
      <w:r w:rsidR="00276525">
        <w:rPr>
          <w:i/>
          <w:iCs/>
        </w:rPr>
        <w:t xml:space="preserve">res judicata </w:t>
      </w:r>
      <w:r w:rsidR="00276525">
        <w:t xml:space="preserve">and issue estoppel </w:t>
      </w:r>
      <w:r w:rsidR="00276525">
        <w:rPr>
          <w:i/>
          <w:iCs/>
        </w:rPr>
        <w:t>“by analogy”</w:t>
      </w:r>
      <w:r w:rsidR="00A50011" w:rsidRPr="00A50011">
        <w:t>.</w:t>
      </w:r>
    </w:p>
    <w:p w14:paraId="362B2BA8" w14:textId="00CCFF99" w:rsidR="007D20DD" w:rsidRDefault="00276525" w:rsidP="00176339">
      <w:pPr>
        <w:pStyle w:val="Alphabetlist"/>
        <w:ind w:left="567" w:hanging="567"/>
      </w:pPr>
      <w:r>
        <w:t>Although</w:t>
      </w:r>
      <w:r w:rsidR="004C04A4">
        <w:t xml:space="preserve">, </w:t>
      </w:r>
      <w:r>
        <w:t>t</w:t>
      </w:r>
      <w:r w:rsidR="00697D05">
        <w:t xml:space="preserve">he Commission rejects Crown’s submission </w:t>
      </w:r>
      <w:r w:rsidR="00DF6C10">
        <w:t xml:space="preserve">about the application of those doctrines for the same </w:t>
      </w:r>
      <w:r w:rsidR="00BE77A0">
        <w:t>reason</w:t>
      </w:r>
      <w:r w:rsidR="002C5B5E">
        <w:t>s</w:t>
      </w:r>
      <w:r w:rsidR="00BE77A0">
        <w:t xml:space="preserve"> </w:t>
      </w:r>
      <w:r w:rsidR="00B463E2">
        <w:t xml:space="preserve">as have been </w:t>
      </w:r>
      <w:r w:rsidR="002C5B5E">
        <w:t xml:space="preserve">identified </w:t>
      </w:r>
      <w:r w:rsidR="00BE77A0">
        <w:t>in respect of Particular 2</w:t>
      </w:r>
      <w:r w:rsidR="00550FE4">
        <w:t>, the Commission considers that</w:t>
      </w:r>
      <w:r w:rsidR="00460C15">
        <w:t xml:space="preserve">, in the specific circumstances of this case, </w:t>
      </w:r>
      <w:r w:rsidR="008807CB">
        <w:t>Crown’s other submissions in respect of Particular 3 should be accepted</w:t>
      </w:r>
      <w:r w:rsidR="00BE77A0">
        <w:t>.</w:t>
      </w:r>
    </w:p>
    <w:p w14:paraId="0A232BEA" w14:textId="273EB193" w:rsidR="00BA19D5" w:rsidRDefault="008807CB" w:rsidP="00176339">
      <w:pPr>
        <w:pStyle w:val="Alphabetlist"/>
        <w:ind w:left="567" w:hanging="567"/>
      </w:pPr>
      <w:r>
        <w:t xml:space="preserve">In that regard, </w:t>
      </w:r>
      <w:r w:rsidR="00164764">
        <w:t xml:space="preserve">the evidence before the Commission </w:t>
      </w:r>
      <w:r w:rsidR="00D47256">
        <w:t xml:space="preserve">indicates that </w:t>
      </w:r>
      <w:r w:rsidR="00164764">
        <w:t xml:space="preserve">Crown </w:t>
      </w:r>
      <w:r w:rsidR="00822A2D">
        <w:t xml:space="preserve">did in fact undertake appropriate steps to establish the identity of Ms </w:t>
      </w:r>
      <w:r w:rsidR="000C7749">
        <w:t>B</w:t>
      </w:r>
      <w:r w:rsidR="00822A2D">
        <w:t xml:space="preserve"> as the person with whom it was </w:t>
      </w:r>
      <w:r w:rsidR="00BA19D5">
        <w:t>conducting business.</w:t>
      </w:r>
    </w:p>
    <w:p w14:paraId="4220ABCB" w14:textId="476AB31C" w:rsidR="00D71474" w:rsidRDefault="00BA19D5" w:rsidP="00176339">
      <w:pPr>
        <w:pStyle w:val="Alphabetlist"/>
        <w:ind w:left="567" w:hanging="567"/>
      </w:pPr>
      <w:r>
        <w:t>Having</w:t>
      </w:r>
      <w:r w:rsidR="00822A2D">
        <w:t xml:space="preserve"> done so</w:t>
      </w:r>
      <w:r>
        <w:t>,</w:t>
      </w:r>
      <w:r w:rsidR="00805EE1">
        <w:t xml:space="preserve"> the </w:t>
      </w:r>
      <w:r w:rsidR="001906BB">
        <w:t xml:space="preserve">fact that two separate addresses were identified by her </w:t>
      </w:r>
      <w:proofErr w:type="gramStart"/>
      <w:r w:rsidR="001906BB">
        <w:t>during the course of</w:t>
      </w:r>
      <w:proofErr w:type="gramEnd"/>
      <w:r w:rsidR="001906BB">
        <w:t xml:space="preserve"> the </w:t>
      </w:r>
      <w:r w:rsidR="00D55A46">
        <w:t xml:space="preserve">ongoing business </w:t>
      </w:r>
      <w:r w:rsidR="001906BB">
        <w:t xml:space="preserve">relationship that </w:t>
      </w:r>
      <w:r w:rsidR="00953623">
        <w:t xml:space="preserve">then </w:t>
      </w:r>
      <w:r w:rsidR="00F57A6F">
        <w:t xml:space="preserve">ensued </w:t>
      </w:r>
      <w:r w:rsidR="00953623">
        <w:t xml:space="preserve">did not in and of itself constitute </w:t>
      </w:r>
      <w:r w:rsidR="00B22A75">
        <w:t xml:space="preserve">an instance of Crown failing to implement </w:t>
      </w:r>
      <w:r w:rsidR="00E426B2">
        <w:t xml:space="preserve">its obligations under clause 2.5.1, insofar as they concerned Ms </w:t>
      </w:r>
      <w:r w:rsidR="000C7749">
        <w:t>B</w:t>
      </w:r>
      <w:r w:rsidR="00D71474">
        <w:t>.</w:t>
      </w:r>
    </w:p>
    <w:p w14:paraId="1941920A" w14:textId="5C6EAD3F" w:rsidR="009A6F40" w:rsidRDefault="00D71474" w:rsidP="00176339">
      <w:pPr>
        <w:pStyle w:val="Alphabetlist"/>
        <w:ind w:left="567" w:hanging="567"/>
      </w:pPr>
      <w:r>
        <w:t>Furthermore, other than</w:t>
      </w:r>
      <w:r w:rsidR="00C932E1">
        <w:t xml:space="preserve"> to</w:t>
      </w:r>
      <w:r>
        <w:t xml:space="preserve"> the extent to which Ms </w:t>
      </w:r>
      <w:r w:rsidR="000C7749">
        <w:t>B</w:t>
      </w:r>
      <w:r>
        <w:t xml:space="preserve"> </w:t>
      </w:r>
      <w:r w:rsidR="003C729C">
        <w:t xml:space="preserve">was </w:t>
      </w:r>
      <w:r w:rsidR="00AD2332">
        <w:t xml:space="preserve">the employee of a </w:t>
      </w:r>
      <w:r w:rsidR="003C729C">
        <w:t xml:space="preserve">person </w:t>
      </w:r>
      <w:r w:rsidR="00045447">
        <w:t>the Commission had directed Crown to cease dealing</w:t>
      </w:r>
      <w:r w:rsidR="00AD2332">
        <w:t xml:space="preserve"> (Mr </w:t>
      </w:r>
      <w:r w:rsidR="000C7749">
        <w:t>A</w:t>
      </w:r>
      <w:r w:rsidR="00AD2332">
        <w:t>)</w:t>
      </w:r>
      <w:r w:rsidR="00045447">
        <w:t xml:space="preserve">, the evidence identifies no other factors </w:t>
      </w:r>
      <w:r w:rsidR="00155E7C">
        <w:t xml:space="preserve">in respect of her </w:t>
      </w:r>
      <w:r w:rsidR="00045447">
        <w:t xml:space="preserve">which </w:t>
      </w:r>
      <w:r w:rsidR="00E17EDD">
        <w:t>might have, in other circumstances</w:t>
      </w:r>
      <w:r w:rsidR="009A6F40">
        <w:t>,</w:t>
      </w:r>
      <w:r w:rsidR="00E17EDD">
        <w:t xml:space="preserve"> required Crown to </w:t>
      </w:r>
      <w:r w:rsidR="006747F8">
        <w:t xml:space="preserve">clarify </w:t>
      </w:r>
      <w:r w:rsidR="00E17EDD">
        <w:t>the existence of two separate addresses</w:t>
      </w:r>
      <w:r w:rsidR="00252E5D">
        <w:t>,</w:t>
      </w:r>
      <w:r w:rsidR="009A6F40">
        <w:t xml:space="preserve"> </w:t>
      </w:r>
      <w:proofErr w:type="gramStart"/>
      <w:r w:rsidR="009A6F40">
        <w:t>in order to</w:t>
      </w:r>
      <w:proofErr w:type="gramEnd"/>
      <w:r w:rsidR="009A6F40">
        <w:t xml:space="preserve"> comply with its obligations under clause 2.5.1</w:t>
      </w:r>
      <w:r w:rsidR="00E17EDD">
        <w:t xml:space="preserve">. </w:t>
      </w:r>
    </w:p>
    <w:p w14:paraId="246DB68A" w14:textId="69011AA5" w:rsidR="003B2237" w:rsidRDefault="00B16F8C" w:rsidP="00176339">
      <w:pPr>
        <w:pStyle w:val="Alphabetlist"/>
        <w:ind w:left="567" w:hanging="567"/>
      </w:pPr>
      <w:r>
        <w:t xml:space="preserve">Whilst a different conclusion might have been reached in other </w:t>
      </w:r>
      <w:r w:rsidR="008C25B8">
        <w:t xml:space="preserve">circumstances, </w:t>
      </w:r>
      <w:r w:rsidR="008031D2">
        <w:t xml:space="preserve">having regard to issues </w:t>
      </w:r>
      <w:r w:rsidR="008C25B8">
        <w:t>such as</w:t>
      </w:r>
      <w:r w:rsidR="003B2237">
        <w:t xml:space="preserve"> </w:t>
      </w:r>
      <w:r w:rsidR="008C25B8">
        <w:t>the</w:t>
      </w:r>
      <w:r w:rsidR="003B2237">
        <w:t>:</w:t>
      </w:r>
    </w:p>
    <w:p w14:paraId="3D189DF2" w14:textId="6A682C11" w:rsidR="008031D2" w:rsidRDefault="008C25B8" w:rsidP="003851A2">
      <w:pPr>
        <w:pStyle w:val="Alphabetlist"/>
        <w:numPr>
          <w:ilvl w:val="2"/>
          <w:numId w:val="46"/>
        </w:numPr>
      </w:pPr>
      <w:r>
        <w:t xml:space="preserve">risk profile of the individual </w:t>
      </w:r>
      <w:proofErr w:type="gramStart"/>
      <w:r>
        <w:t>involved</w:t>
      </w:r>
      <w:r w:rsidR="008031D2">
        <w:t>;</w:t>
      </w:r>
      <w:proofErr w:type="gramEnd"/>
    </w:p>
    <w:p w14:paraId="6198FCC5" w14:textId="532468FE" w:rsidR="008031D2" w:rsidRDefault="008C25B8" w:rsidP="003851A2">
      <w:pPr>
        <w:pStyle w:val="Alphabetlist"/>
        <w:numPr>
          <w:ilvl w:val="2"/>
          <w:numId w:val="46"/>
        </w:numPr>
      </w:pPr>
      <w:r>
        <w:t xml:space="preserve">nature and extent of </w:t>
      </w:r>
      <w:r w:rsidR="00CA408B">
        <w:t xml:space="preserve">other </w:t>
      </w:r>
      <w:r>
        <w:t xml:space="preserve">inconsistent </w:t>
      </w:r>
      <w:proofErr w:type="gramStart"/>
      <w:r>
        <w:t>information</w:t>
      </w:r>
      <w:r w:rsidR="008031D2">
        <w:t>;</w:t>
      </w:r>
      <w:proofErr w:type="gramEnd"/>
    </w:p>
    <w:p w14:paraId="6FA8DE70" w14:textId="40C34CAA" w:rsidR="003B2237" w:rsidRDefault="003B2237" w:rsidP="003851A2">
      <w:pPr>
        <w:pStyle w:val="Alphabetlist"/>
        <w:numPr>
          <w:ilvl w:val="2"/>
          <w:numId w:val="46"/>
        </w:numPr>
      </w:pPr>
      <w:r>
        <w:t xml:space="preserve">specific purpose for which separate addresses were </w:t>
      </w:r>
      <w:proofErr w:type="gramStart"/>
      <w:r>
        <w:t>provided;</w:t>
      </w:r>
      <w:proofErr w:type="gramEnd"/>
    </w:p>
    <w:p w14:paraId="29E87BCF" w14:textId="6D120E5E" w:rsidR="0015243A" w:rsidRDefault="00C526C2" w:rsidP="003851A2">
      <w:pPr>
        <w:pStyle w:val="Alphabetlist"/>
        <w:numPr>
          <w:ilvl w:val="2"/>
          <w:numId w:val="46"/>
        </w:numPr>
      </w:pPr>
      <w:r>
        <w:t xml:space="preserve">nature </w:t>
      </w:r>
      <w:r w:rsidR="00001B12">
        <w:t xml:space="preserve">and history </w:t>
      </w:r>
      <w:r>
        <w:t xml:space="preserve">of the relationship between the individual and </w:t>
      </w:r>
      <w:proofErr w:type="gramStart"/>
      <w:r>
        <w:t>Crown</w:t>
      </w:r>
      <w:r w:rsidR="0015243A">
        <w:t>;</w:t>
      </w:r>
      <w:proofErr w:type="gramEnd"/>
    </w:p>
    <w:p w14:paraId="75987024" w14:textId="1F774A3E" w:rsidR="00C526C2" w:rsidRDefault="0015243A" w:rsidP="00176339">
      <w:pPr>
        <w:pStyle w:val="Alphabetlist"/>
        <w:numPr>
          <w:ilvl w:val="0"/>
          <w:numId w:val="0"/>
        </w:numPr>
        <w:ind w:left="567"/>
      </w:pPr>
      <w:r>
        <w:t xml:space="preserve">these </w:t>
      </w:r>
      <w:r w:rsidR="00001B12">
        <w:t xml:space="preserve">are </w:t>
      </w:r>
      <w:r>
        <w:t xml:space="preserve">not </w:t>
      </w:r>
      <w:proofErr w:type="gramStart"/>
      <w:r>
        <w:t>matters</w:t>
      </w:r>
      <w:proofErr w:type="gramEnd"/>
      <w:r>
        <w:t xml:space="preserve"> that </w:t>
      </w:r>
      <w:r w:rsidR="00001B12">
        <w:t xml:space="preserve">were </w:t>
      </w:r>
      <w:r>
        <w:t xml:space="preserve">applicable in the specific context of Ms </w:t>
      </w:r>
      <w:r w:rsidR="000C7749">
        <w:t>B</w:t>
      </w:r>
      <w:r w:rsidR="00C526C2">
        <w:t xml:space="preserve">. </w:t>
      </w:r>
    </w:p>
    <w:p w14:paraId="06215D94" w14:textId="326AED47" w:rsidR="00C048DF" w:rsidRPr="00A50011" w:rsidRDefault="00D11B5B" w:rsidP="00176339">
      <w:pPr>
        <w:pStyle w:val="Alphabetlist"/>
        <w:ind w:left="567" w:hanging="567"/>
      </w:pPr>
      <w:r>
        <w:t xml:space="preserve">As such, </w:t>
      </w:r>
      <w:r w:rsidR="00C526C2">
        <w:t xml:space="preserve">the Commission accepts that in the </w:t>
      </w:r>
      <w:r w:rsidR="00EE0CAE">
        <w:t xml:space="preserve">specific </w:t>
      </w:r>
      <w:r w:rsidR="00C526C2">
        <w:t xml:space="preserve">circumstances of Particular 3, Crown did not breach clause 2.5.1 by failing to take further steps to </w:t>
      </w:r>
      <w:r w:rsidR="004B3BD9">
        <w:t xml:space="preserve">clarify the existence of two separate </w:t>
      </w:r>
      <w:r w:rsidR="00C526C2">
        <w:t>address</w:t>
      </w:r>
      <w:r w:rsidR="004B3BD9">
        <w:t>es</w:t>
      </w:r>
      <w:r w:rsidR="00C526C2">
        <w:t xml:space="preserve"> of Ms </w:t>
      </w:r>
      <w:r w:rsidR="000C7749">
        <w:t>B</w:t>
      </w:r>
      <w:r w:rsidR="00C526C2">
        <w:t xml:space="preserve"> at the relevant time.</w:t>
      </w:r>
    </w:p>
    <w:p w14:paraId="4A587291" w14:textId="3031697A" w:rsidR="00192607" w:rsidRPr="00F8160C" w:rsidRDefault="00192607" w:rsidP="00176339">
      <w:pPr>
        <w:pStyle w:val="Alphabetlist"/>
        <w:ind w:left="567" w:hanging="567"/>
      </w:pPr>
      <w:r w:rsidRPr="00F8160C">
        <w:t>The Commission finds that</w:t>
      </w:r>
      <w:r w:rsidR="00C048DF" w:rsidRPr="00F8160C">
        <w:t xml:space="preserve"> Particular 3 is not established</w:t>
      </w:r>
      <w:r w:rsidRPr="00F8160C">
        <w:t>.</w:t>
      </w:r>
    </w:p>
    <w:p w14:paraId="7E76CA87" w14:textId="71082FA2" w:rsidR="00BA3F6E" w:rsidRPr="008759FC" w:rsidRDefault="00BA3F6E" w:rsidP="008A430F">
      <w:pPr>
        <w:pStyle w:val="Heading3-notnumbered"/>
      </w:pPr>
      <w:proofErr w:type="gramStart"/>
      <w:r w:rsidRPr="008759FC">
        <w:t>Particular 4</w:t>
      </w:r>
      <w:proofErr w:type="gramEnd"/>
    </w:p>
    <w:p w14:paraId="2008CE55" w14:textId="77777777" w:rsidR="0020363B" w:rsidRDefault="0020363B" w:rsidP="00176339">
      <w:pPr>
        <w:pStyle w:val="Alphabetlist"/>
        <w:ind w:left="567" w:hanging="567"/>
      </w:pPr>
      <w:r>
        <w:t>It was alleged that:</w:t>
      </w:r>
    </w:p>
    <w:p w14:paraId="7EDF5520" w14:textId="01D5B2EF" w:rsidR="00BA3F6E" w:rsidRPr="00BA3F6E" w:rsidRDefault="00BA3F6E" w:rsidP="00176339">
      <w:pPr>
        <w:pStyle w:val="Alphabetlist"/>
        <w:numPr>
          <w:ilvl w:val="0"/>
          <w:numId w:val="0"/>
        </w:numPr>
        <w:ind w:left="567"/>
      </w:pPr>
      <w:r w:rsidRPr="00BA3F6E">
        <w:lastRenderedPageBreak/>
        <w:t xml:space="preserve">Crown Melbourne Limited being the holder of a casino operator's licence, at Crown Casino in the State of Victoria did fail as the casino operator to ensure that the system approved for the time being under section 121(4) was implemented by failing to notify the Commission of a new non- resident junket operator, </w:t>
      </w:r>
      <w:r w:rsidR="003F3613">
        <w:t>Ms</w:t>
      </w:r>
      <w:r w:rsidRPr="00BA3F6E">
        <w:t xml:space="preserve"> </w:t>
      </w:r>
      <w:r w:rsidR="000C7749">
        <w:t>B</w:t>
      </w:r>
      <w:r w:rsidRPr="00BA3F6E">
        <w:t xml:space="preserve"> before commencement of her junket program in October 2015, in accordance with clause</w:t>
      </w:r>
      <w:r>
        <w:t xml:space="preserve"> </w:t>
      </w:r>
      <w:r w:rsidRPr="00BA3F6E">
        <w:t>2.7 of the 2011 Junket ICS.</w:t>
      </w:r>
    </w:p>
    <w:p w14:paraId="3F7FC963" w14:textId="65AE2C61" w:rsidR="00192607" w:rsidRPr="0020363B" w:rsidRDefault="00192607" w:rsidP="00176339">
      <w:pPr>
        <w:pStyle w:val="Alphabetlist"/>
        <w:ind w:left="567" w:hanging="567"/>
      </w:pPr>
      <w:r w:rsidRPr="0020363B">
        <w:t xml:space="preserve">Crown </w:t>
      </w:r>
      <w:r w:rsidR="00BD4945">
        <w:t xml:space="preserve">has </w:t>
      </w:r>
      <w:r w:rsidRPr="0020363B">
        <w:t xml:space="preserve">conceded that Particular </w:t>
      </w:r>
      <w:r>
        <w:t>4</w:t>
      </w:r>
      <w:r w:rsidRPr="0020363B">
        <w:t xml:space="preserve"> </w:t>
      </w:r>
      <w:r>
        <w:t>i</w:t>
      </w:r>
      <w:r w:rsidRPr="0020363B">
        <w:t>s made out</w:t>
      </w:r>
      <w:r>
        <w:t xml:space="preserve"> to the extent that the responsible employee failed to notify the Commission as required</w:t>
      </w:r>
      <w:r w:rsidRPr="0020363B">
        <w:t>.</w:t>
      </w:r>
      <w:r w:rsidR="00167B44">
        <w:t xml:space="preserve"> The Commission also finds that Crown failed to notify the Commission </w:t>
      </w:r>
      <w:r w:rsidR="006005B2">
        <w:t>in accordance with its obligation to do so.</w:t>
      </w:r>
    </w:p>
    <w:p w14:paraId="2845E0B7" w14:textId="5B7B85C2" w:rsidR="00E826FD" w:rsidRDefault="00E826FD" w:rsidP="00176339">
      <w:pPr>
        <w:pStyle w:val="Alphabetlist"/>
        <w:ind w:left="567" w:hanging="567"/>
      </w:pPr>
      <w:r w:rsidRPr="0020363B">
        <w:t xml:space="preserve">The Commission finds that Particular </w:t>
      </w:r>
      <w:r>
        <w:t>4</w:t>
      </w:r>
      <w:r w:rsidRPr="0020363B">
        <w:t xml:space="preserve"> is established.</w:t>
      </w:r>
    </w:p>
    <w:p w14:paraId="39A5DE37" w14:textId="7F8134C6" w:rsidR="00BA3F6E" w:rsidRPr="008759FC" w:rsidRDefault="008759FC" w:rsidP="008759FC">
      <w:pPr>
        <w:pStyle w:val="Heading3-notnumbered"/>
      </w:pPr>
      <w:r w:rsidRPr="008759FC">
        <w:t>Disciplinary action to be taken</w:t>
      </w:r>
    </w:p>
    <w:p w14:paraId="34365CE0" w14:textId="7C62254B" w:rsidR="008759FC" w:rsidRDefault="008759FC" w:rsidP="00176339">
      <w:pPr>
        <w:pStyle w:val="Alphabetlist"/>
        <w:ind w:left="567" w:hanging="567"/>
      </w:pPr>
      <w:r>
        <w:t xml:space="preserve">As the Commission has found </w:t>
      </w:r>
      <w:r w:rsidR="00C526C2">
        <w:t xml:space="preserve">that Particulars 1, 2 and 4 </w:t>
      </w:r>
      <w:r w:rsidR="00543FCC">
        <w:t xml:space="preserve">of </w:t>
      </w:r>
      <w:r>
        <w:t xml:space="preserve">the </w:t>
      </w:r>
      <w:r w:rsidR="00C526C2">
        <w:t>S</w:t>
      </w:r>
      <w:r>
        <w:t xml:space="preserve">how </w:t>
      </w:r>
      <w:proofErr w:type="gramStart"/>
      <w:r w:rsidR="00C526C2">
        <w:t>C</w:t>
      </w:r>
      <w:r>
        <w:t>ause</w:t>
      </w:r>
      <w:proofErr w:type="gramEnd"/>
      <w:r>
        <w:t xml:space="preserve"> </w:t>
      </w:r>
      <w:r w:rsidR="00C526C2">
        <w:t>N</w:t>
      </w:r>
      <w:r>
        <w:t xml:space="preserve">otice </w:t>
      </w:r>
      <w:r w:rsidR="00C526C2">
        <w:t xml:space="preserve">are </w:t>
      </w:r>
      <w:r>
        <w:t xml:space="preserve">made out, it is necessary for it to now turn to consider the issue of what, if any, disciplinary action should be taken </w:t>
      </w:r>
      <w:r w:rsidR="00541645">
        <w:t>based on</w:t>
      </w:r>
      <w:r>
        <w:t xml:space="preserve"> those findings. </w:t>
      </w:r>
    </w:p>
    <w:p w14:paraId="2495CBE7" w14:textId="77777777" w:rsidR="008759FC" w:rsidRDefault="008759FC" w:rsidP="00176339">
      <w:pPr>
        <w:pStyle w:val="Alphabetlist"/>
        <w:ind w:left="567" w:hanging="567"/>
      </w:pPr>
      <w:r>
        <w:t>The forms of disciplinary action that the Commission may take include:</w:t>
      </w:r>
    </w:p>
    <w:p w14:paraId="21BC1E2F" w14:textId="423A4DF9" w:rsidR="008759FC" w:rsidRDefault="008759FC" w:rsidP="003851A2">
      <w:pPr>
        <w:pStyle w:val="Alphabetlist"/>
        <w:numPr>
          <w:ilvl w:val="2"/>
          <w:numId w:val="48"/>
        </w:numPr>
      </w:pPr>
      <w:r>
        <w:t xml:space="preserve">taking no </w:t>
      </w:r>
      <w:r w:rsidR="00541645">
        <w:t xml:space="preserve">further </w:t>
      </w:r>
      <w:proofErr w:type="gramStart"/>
      <w:r>
        <w:t>action;</w:t>
      </w:r>
      <w:proofErr w:type="gramEnd"/>
    </w:p>
    <w:p w14:paraId="48DEAC91" w14:textId="77777777" w:rsidR="008759FC" w:rsidRDefault="008759FC" w:rsidP="003851A2">
      <w:pPr>
        <w:pStyle w:val="Alphabetlist"/>
        <w:numPr>
          <w:ilvl w:val="2"/>
          <w:numId w:val="48"/>
        </w:numPr>
      </w:pPr>
      <w:r>
        <w:t xml:space="preserve">issuing a letter of </w:t>
      </w:r>
      <w:proofErr w:type="gramStart"/>
      <w:r>
        <w:t>censure;</w:t>
      </w:r>
      <w:proofErr w:type="gramEnd"/>
    </w:p>
    <w:p w14:paraId="218F190F" w14:textId="77777777" w:rsidR="008759FC" w:rsidRDefault="008759FC" w:rsidP="003851A2">
      <w:pPr>
        <w:pStyle w:val="Alphabetlist"/>
        <w:numPr>
          <w:ilvl w:val="2"/>
          <w:numId w:val="48"/>
        </w:numPr>
      </w:pPr>
      <w:r>
        <w:t xml:space="preserve">varying the terms of the casino </w:t>
      </w:r>
      <w:proofErr w:type="gramStart"/>
      <w:r>
        <w:t>licence;</w:t>
      </w:r>
      <w:proofErr w:type="gramEnd"/>
    </w:p>
    <w:p w14:paraId="09C11AE3" w14:textId="77777777" w:rsidR="008759FC" w:rsidRDefault="008759FC" w:rsidP="003851A2">
      <w:pPr>
        <w:pStyle w:val="Alphabetlist"/>
        <w:numPr>
          <w:ilvl w:val="2"/>
          <w:numId w:val="48"/>
        </w:numPr>
      </w:pPr>
      <w:r>
        <w:t>imposing a fine not exceeding $1 million; and/or</w:t>
      </w:r>
    </w:p>
    <w:p w14:paraId="5031200D" w14:textId="77777777" w:rsidR="008759FC" w:rsidRDefault="008759FC" w:rsidP="003851A2">
      <w:pPr>
        <w:pStyle w:val="Alphabetlist"/>
        <w:numPr>
          <w:ilvl w:val="2"/>
          <w:numId w:val="48"/>
        </w:numPr>
      </w:pPr>
      <w:r>
        <w:t xml:space="preserve">cancelling or suspending the casino licence. </w:t>
      </w:r>
    </w:p>
    <w:p w14:paraId="2D3DA92B" w14:textId="5A98A548" w:rsidR="008759FC" w:rsidRDefault="008759FC" w:rsidP="00176339">
      <w:pPr>
        <w:pStyle w:val="Alphabetlist"/>
        <w:ind w:left="567" w:hanging="567"/>
      </w:pPr>
      <w:r w:rsidRPr="00997D5E">
        <w:t xml:space="preserve">Sections 140 and 141 of the </w:t>
      </w:r>
      <w:r>
        <w:t xml:space="preserve">CC Act </w:t>
      </w:r>
      <w:r w:rsidRPr="00997D5E">
        <w:t>set out the Commission’s objects and functions. The</w:t>
      </w:r>
      <w:r w:rsidR="008C7EF1">
        <w:t xml:space="preserve">se objects include that of ensuring that the management and operation of the Melbourne Casino remains </w:t>
      </w:r>
      <w:r w:rsidR="004C714F">
        <w:t>free from criminal influence or exploitation</w:t>
      </w:r>
      <w:r w:rsidRPr="00997D5E">
        <w:t xml:space="preserve">. </w:t>
      </w:r>
    </w:p>
    <w:p w14:paraId="318FB016" w14:textId="77777777" w:rsidR="008759FC" w:rsidRPr="00997D5E" w:rsidRDefault="008759FC" w:rsidP="00176339">
      <w:pPr>
        <w:pStyle w:val="Alphabetlist"/>
        <w:ind w:left="567" w:hanging="567"/>
      </w:pPr>
      <w:r w:rsidRPr="00997D5E">
        <w:t>In carrying out its disciplinary functions, the Commission considers all the circumstances of a particular case in determining the appropriate disciplinary action. The following matters will be relevant to assessing the appropriate disciplinary action in a particular case:</w:t>
      </w:r>
    </w:p>
    <w:p w14:paraId="7063112F" w14:textId="360DEFE3"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objects of the </w:t>
      </w:r>
      <w:r w:rsidRPr="00176339">
        <w:rPr>
          <w:szCs w:val="22"/>
        </w:rPr>
        <w:t>CC</w:t>
      </w:r>
      <w:r w:rsidRPr="00176339">
        <w:rPr>
          <w:rFonts w:cs="Arial"/>
          <w:szCs w:val="22"/>
        </w:rPr>
        <w:t xml:space="preserve"> Act, including the need to ensure that the management and operation of casinos remains free from criminal influence or exploitation;</w:t>
      </w:r>
      <w:r w:rsidRPr="00176339">
        <w:rPr>
          <w:rStyle w:val="FootnoteReference"/>
          <w:szCs w:val="22"/>
        </w:rPr>
        <w:footnoteReference w:id="14"/>
      </w:r>
    </w:p>
    <w:p w14:paraId="23972612" w14:textId="77777777"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nature, </w:t>
      </w:r>
      <w:proofErr w:type="gramStart"/>
      <w:r w:rsidRPr="00176339">
        <w:rPr>
          <w:rFonts w:cs="Arial"/>
          <w:szCs w:val="22"/>
        </w:rPr>
        <w:t>extent</w:t>
      </w:r>
      <w:proofErr w:type="gramEnd"/>
      <w:r w:rsidRPr="00176339">
        <w:rPr>
          <w:rFonts w:cs="Arial"/>
          <w:szCs w:val="22"/>
        </w:rPr>
        <w:t xml:space="preserve"> and seriousness of identified grounds, including the period over which they extended;</w:t>
      </w:r>
      <w:r w:rsidRPr="00176339">
        <w:rPr>
          <w:rStyle w:val="FootnoteReference"/>
          <w:szCs w:val="22"/>
        </w:rPr>
        <w:footnoteReference w:id="15"/>
      </w:r>
    </w:p>
    <w:p w14:paraId="789C4CE3" w14:textId="6A9E9192" w:rsidR="008759FC" w:rsidRPr="00176339" w:rsidRDefault="008759FC" w:rsidP="003851A2">
      <w:pPr>
        <w:pStyle w:val="Alphabetlist"/>
        <w:numPr>
          <w:ilvl w:val="2"/>
          <w:numId w:val="49"/>
        </w:numPr>
        <w:rPr>
          <w:rFonts w:cs="Arial"/>
          <w:szCs w:val="22"/>
        </w:rPr>
      </w:pPr>
      <w:r w:rsidRPr="00176339">
        <w:t>the</w:t>
      </w:r>
      <w:r w:rsidRPr="00176339">
        <w:rPr>
          <w:rFonts w:cs="Arial"/>
          <w:szCs w:val="22"/>
        </w:rPr>
        <w:t xml:space="preserve"> past compliance history of the casino operator, as well as whether evidence suggests that the casino operator fosters and encourages a culture of compliance with the </w:t>
      </w:r>
      <w:r w:rsidRPr="00176339">
        <w:rPr>
          <w:szCs w:val="22"/>
        </w:rPr>
        <w:t xml:space="preserve">CC </w:t>
      </w:r>
      <w:r w:rsidRPr="00176339">
        <w:rPr>
          <w:rFonts w:cs="Arial"/>
          <w:szCs w:val="22"/>
        </w:rPr>
        <w:t>Act;</w:t>
      </w:r>
      <w:r w:rsidRPr="00176339">
        <w:rPr>
          <w:rStyle w:val="FootnoteReference"/>
          <w:szCs w:val="22"/>
        </w:rPr>
        <w:footnoteReference w:id="16"/>
      </w:r>
    </w:p>
    <w:p w14:paraId="1F3EA431" w14:textId="68120894" w:rsidR="008759FC" w:rsidRPr="00176339" w:rsidRDefault="008759FC" w:rsidP="003851A2">
      <w:pPr>
        <w:pStyle w:val="Alphabetlist"/>
        <w:numPr>
          <w:ilvl w:val="2"/>
          <w:numId w:val="49"/>
        </w:numPr>
        <w:rPr>
          <w:rFonts w:cs="Arial"/>
          <w:szCs w:val="22"/>
        </w:rPr>
      </w:pPr>
      <w:r w:rsidRPr="00176339">
        <w:rPr>
          <w:rFonts w:cs="Arial"/>
          <w:szCs w:val="22"/>
        </w:rPr>
        <w:t xml:space="preserve">the level of cooperation with the Commission or other authorities responsible for enforcement under the </w:t>
      </w:r>
      <w:r w:rsidRPr="00176339">
        <w:rPr>
          <w:szCs w:val="22"/>
        </w:rPr>
        <w:t xml:space="preserve">CC </w:t>
      </w:r>
      <w:r w:rsidRPr="00176339">
        <w:rPr>
          <w:rFonts w:cs="Arial"/>
          <w:szCs w:val="22"/>
        </w:rPr>
        <w:t>Act;</w:t>
      </w:r>
      <w:r w:rsidRPr="00176339">
        <w:rPr>
          <w:rStyle w:val="FootnoteReference"/>
          <w:szCs w:val="22"/>
        </w:rPr>
        <w:footnoteReference w:id="17"/>
      </w:r>
    </w:p>
    <w:p w14:paraId="412DABDD" w14:textId="77777777" w:rsidR="008759FC" w:rsidRPr="00176339" w:rsidRDefault="008759FC" w:rsidP="003851A2">
      <w:pPr>
        <w:pStyle w:val="Alphabetlist"/>
        <w:numPr>
          <w:ilvl w:val="2"/>
          <w:numId w:val="49"/>
        </w:numPr>
        <w:rPr>
          <w:rFonts w:cs="Arial"/>
          <w:szCs w:val="22"/>
        </w:rPr>
      </w:pPr>
      <w:r w:rsidRPr="00176339">
        <w:t>remorse</w:t>
      </w:r>
      <w:r w:rsidRPr="00176339">
        <w:rPr>
          <w:rFonts w:cs="Arial"/>
          <w:szCs w:val="22"/>
        </w:rPr>
        <w:t>, contrition and/or corrective actions taken by the casino operator to improve management of the premises;</w:t>
      </w:r>
      <w:r w:rsidRPr="00176339">
        <w:rPr>
          <w:rStyle w:val="FootnoteReference"/>
          <w:szCs w:val="22"/>
        </w:rPr>
        <w:footnoteReference w:id="18"/>
      </w:r>
      <w:r w:rsidRPr="00176339">
        <w:rPr>
          <w:rFonts w:cs="Arial"/>
          <w:szCs w:val="22"/>
        </w:rPr>
        <w:t xml:space="preserve"> and</w:t>
      </w:r>
    </w:p>
    <w:p w14:paraId="58CC8958" w14:textId="5CC1F2C8" w:rsidR="00994C03" w:rsidRDefault="008759FC" w:rsidP="003851A2">
      <w:pPr>
        <w:pStyle w:val="Alphabetlist"/>
        <w:numPr>
          <w:ilvl w:val="2"/>
          <w:numId w:val="49"/>
        </w:numPr>
      </w:pPr>
      <w:r w:rsidRPr="00176339">
        <w:t>any other mitigating or exacerbating circumstances relevant to the matter.</w:t>
      </w:r>
    </w:p>
    <w:p w14:paraId="178BCF88" w14:textId="29F2ECE7" w:rsidR="007B5532" w:rsidRDefault="007B5532" w:rsidP="007B5532">
      <w:pPr>
        <w:pStyle w:val="Alphabetlist"/>
        <w:numPr>
          <w:ilvl w:val="0"/>
          <w:numId w:val="0"/>
        </w:numPr>
        <w:ind w:left="360" w:hanging="360"/>
      </w:pPr>
    </w:p>
    <w:p w14:paraId="2B87C3A5" w14:textId="17961693" w:rsidR="00221804" w:rsidRPr="00F8160C" w:rsidRDefault="00221804" w:rsidP="007B5532">
      <w:pPr>
        <w:pStyle w:val="Alphabetlist"/>
        <w:numPr>
          <w:ilvl w:val="0"/>
          <w:numId w:val="0"/>
        </w:numPr>
        <w:rPr>
          <w:b/>
          <w:bCs/>
        </w:rPr>
      </w:pPr>
      <w:r w:rsidRPr="00F8160C">
        <w:rPr>
          <w:b/>
          <w:bCs/>
        </w:rPr>
        <w:t>Aggravating factors</w:t>
      </w:r>
    </w:p>
    <w:p w14:paraId="7C9C1A34" w14:textId="62364511" w:rsidR="002F14A5" w:rsidRPr="002F14A5" w:rsidRDefault="00541645" w:rsidP="00176339">
      <w:pPr>
        <w:pStyle w:val="Alphabetlist"/>
        <w:ind w:left="567" w:hanging="567"/>
      </w:pPr>
      <w:r>
        <w:rPr>
          <w:rFonts w:cs="Arial"/>
          <w:szCs w:val="22"/>
        </w:rPr>
        <w:t xml:space="preserve">There are </w:t>
      </w:r>
      <w:proofErr w:type="gramStart"/>
      <w:r>
        <w:rPr>
          <w:rFonts w:cs="Arial"/>
          <w:szCs w:val="22"/>
        </w:rPr>
        <w:t>a number of</w:t>
      </w:r>
      <w:proofErr w:type="gramEnd"/>
      <w:r>
        <w:rPr>
          <w:rFonts w:cs="Arial"/>
          <w:szCs w:val="22"/>
        </w:rPr>
        <w:t xml:space="preserve"> aggravating factors set out below. Most notable, the circumstances in relation to </w:t>
      </w:r>
      <w:proofErr w:type="gramStart"/>
      <w:r>
        <w:rPr>
          <w:rFonts w:cs="Arial"/>
          <w:szCs w:val="22"/>
        </w:rPr>
        <w:t>particular 1</w:t>
      </w:r>
      <w:proofErr w:type="gramEnd"/>
      <w:r>
        <w:rPr>
          <w:rFonts w:cs="Arial"/>
          <w:szCs w:val="22"/>
        </w:rPr>
        <w:t xml:space="preserve">, which are considered to constitute a most </w:t>
      </w:r>
      <w:r w:rsidR="004E5CB7">
        <w:rPr>
          <w:rFonts w:cs="Arial"/>
          <w:szCs w:val="22"/>
        </w:rPr>
        <w:t xml:space="preserve">serious example of a failure by </w:t>
      </w:r>
      <w:r w:rsidR="00F716C6">
        <w:rPr>
          <w:rFonts w:cs="Arial"/>
          <w:szCs w:val="22"/>
        </w:rPr>
        <w:t xml:space="preserve">a casino operator </w:t>
      </w:r>
      <w:r w:rsidR="004E5CB7">
        <w:rPr>
          <w:rFonts w:cs="Arial"/>
          <w:szCs w:val="22"/>
        </w:rPr>
        <w:t xml:space="preserve">to comply with its obligations. </w:t>
      </w:r>
    </w:p>
    <w:p w14:paraId="40673F16" w14:textId="108FE87B" w:rsidR="0005534B" w:rsidRPr="0005534B" w:rsidRDefault="00190DC2" w:rsidP="00176339">
      <w:pPr>
        <w:pStyle w:val="Alphabetlist"/>
        <w:ind w:left="567" w:hanging="567"/>
      </w:pPr>
      <w:r>
        <w:rPr>
          <w:rFonts w:cs="Arial"/>
          <w:szCs w:val="22"/>
        </w:rPr>
        <w:t>T</w:t>
      </w:r>
      <w:r w:rsidR="00A517DE">
        <w:rPr>
          <w:rFonts w:cs="Arial"/>
          <w:szCs w:val="22"/>
        </w:rPr>
        <w:t>he Commission made it clear to Crown</w:t>
      </w:r>
      <w:r w:rsidR="00E814FB">
        <w:rPr>
          <w:rFonts w:cs="Arial"/>
          <w:szCs w:val="22"/>
        </w:rPr>
        <w:t xml:space="preserve"> </w:t>
      </w:r>
      <w:r w:rsidR="00541645">
        <w:rPr>
          <w:rFonts w:cs="Arial"/>
          <w:szCs w:val="22"/>
        </w:rPr>
        <w:t xml:space="preserve">in its written direction </w:t>
      </w:r>
      <w:r w:rsidR="00FF110D">
        <w:rPr>
          <w:rFonts w:cs="Arial"/>
          <w:szCs w:val="22"/>
        </w:rPr>
        <w:t xml:space="preserve">in November 2015 </w:t>
      </w:r>
      <w:r w:rsidR="00E814FB">
        <w:rPr>
          <w:rFonts w:cs="Arial"/>
          <w:szCs w:val="22"/>
        </w:rPr>
        <w:t>that it</w:t>
      </w:r>
      <w:r w:rsidR="00FD081A">
        <w:rPr>
          <w:rFonts w:cs="Arial"/>
          <w:szCs w:val="22"/>
        </w:rPr>
        <w:t xml:space="preserve"> was to </w:t>
      </w:r>
      <w:r w:rsidR="00A517DE">
        <w:rPr>
          <w:rFonts w:cs="Arial"/>
          <w:szCs w:val="22"/>
        </w:rPr>
        <w:t xml:space="preserve">cease </w:t>
      </w:r>
      <w:r w:rsidR="009C361B">
        <w:rPr>
          <w:rFonts w:cs="Arial"/>
          <w:szCs w:val="22"/>
        </w:rPr>
        <w:t xml:space="preserve">dealing </w:t>
      </w:r>
      <w:r w:rsidR="00A517DE">
        <w:rPr>
          <w:rFonts w:cs="Arial"/>
          <w:szCs w:val="22"/>
        </w:rPr>
        <w:t xml:space="preserve">with Mr </w:t>
      </w:r>
      <w:r w:rsidR="000C7749">
        <w:rPr>
          <w:rFonts w:cs="Arial"/>
          <w:szCs w:val="22"/>
        </w:rPr>
        <w:t>A</w:t>
      </w:r>
      <w:r w:rsidR="00E814FB">
        <w:rPr>
          <w:rFonts w:cs="Arial"/>
          <w:szCs w:val="22"/>
        </w:rPr>
        <w:t xml:space="preserve"> because he had been convicted of gambling offences in the United States</w:t>
      </w:r>
      <w:r w:rsidR="0005534B">
        <w:rPr>
          <w:rFonts w:cs="Arial"/>
          <w:szCs w:val="22"/>
        </w:rPr>
        <w:t>.</w:t>
      </w:r>
      <w:r w:rsidR="00F716C6">
        <w:rPr>
          <w:rFonts w:cs="Arial"/>
          <w:szCs w:val="22"/>
        </w:rPr>
        <w:t xml:space="preserve"> </w:t>
      </w:r>
      <w:r w:rsidR="0005260E">
        <w:rPr>
          <w:rFonts w:cs="Arial"/>
          <w:szCs w:val="22"/>
        </w:rPr>
        <w:t>It should have been obvious to Crown that such a direction was designed to ensure that the Melbourne Casino remained free of criminal influence or exploitat</w:t>
      </w:r>
      <w:r w:rsidR="007E1F5F">
        <w:rPr>
          <w:rFonts w:cs="Arial"/>
          <w:szCs w:val="22"/>
        </w:rPr>
        <w:t>ion.</w:t>
      </w:r>
    </w:p>
    <w:p w14:paraId="6AF8B483" w14:textId="6EEF5351" w:rsidR="005A2283" w:rsidRPr="005A2283" w:rsidRDefault="00FD081A" w:rsidP="00176339">
      <w:pPr>
        <w:pStyle w:val="Alphabetlist"/>
        <w:ind w:left="567" w:hanging="567"/>
      </w:pPr>
      <w:r>
        <w:rPr>
          <w:rFonts w:cs="Arial"/>
          <w:szCs w:val="22"/>
        </w:rPr>
        <w:t xml:space="preserve">Furthermore, to the extent that there might have been any uncertainty about </w:t>
      </w:r>
      <w:r w:rsidR="009755E5">
        <w:rPr>
          <w:rFonts w:cs="Arial"/>
          <w:szCs w:val="22"/>
        </w:rPr>
        <w:t xml:space="preserve">that, the effect of the direction was confirmed when the Commission </w:t>
      </w:r>
      <w:r w:rsidR="0005534B">
        <w:rPr>
          <w:rFonts w:cs="Arial"/>
          <w:szCs w:val="22"/>
        </w:rPr>
        <w:t xml:space="preserve">declined </w:t>
      </w:r>
      <w:r w:rsidR="00541645">
        <w:rPr>
          <w:rFonts w:cs="Arial"/>
          <w:szCs w:val="22"/>
        </w:rPr>
        <w:t xml:space="preserve">in writing </w:t>
      </w:r>
      <w:r w:rsidR="0005534B">
        <w:rPr>
          <w:rFonts w:cs="Arial"/>
          <w:szCs w:val="22"/>
        </w:rPr>
        <w:t xml:space="preserve">to agree to Crown’s proposal that </w:t>
      </w:r>
      <w:r w:rsidR="00D9210C">
        <w:rPr>
          <w:rFonts w:cs="Arial"/>
          <w:szCs w:val="22"/>
        </w:rPr>
        <w:t xml:space="preserve">it be </w:t>
      </w:r>
      <w:r w:rsidR="005E7679">
        <w:rPr>
          <w:rFonts w:cs="Arial"/>
          <w:szCs w:val="22"/>
        </w:rPr>
        <w:t>allow</w:t>
      </w:r>
      <w:r w:rsidR="00FB0CD9">
        <w:rPr>
          <w:rFonts w:cs="Arial"/>
          <w:szCs w:val="22"/>
        </w:rPr>
        <w:t>ed</w:t>
      </w:r>
      <w:r w:rsidR="005E7679">
        <w:rPr>
          <w:rFonts w:cs="Arial"/>
          <w:szCs w:val="22"/>
        </w:rPr>
        <w:t xml:space="preserve"> to </w:t>
      </w:r>
      <w:r w:rsidR="0005534B">
        <w:rPr>
          <w:rFonts w:cs="Arial"/>
          <w:szCs w:val="22"/>
        </w:rPr>
        <w:t xml:space="preserve">continue to conduct business with Mr </w:t>
      </w:r>
      <w:r w:rsidR="000C7749">
        <w:rPr>
          <w:rFonts w:cs="Arial"/>
          <w:szCs w:val="22"/>
        </w:rPr>
        <w:t>A</w:t>
      </w:r>
      <w:r w:rsidR="0005534B">
        <w:rPr>
          <w:rFonts w:cs="Arial"/>
          <w:szCs w:val="22"/>
        </w:rPr>
        <w:t xml:space="preserve"> as a premium player </w:t>
      </w:r>
      <w:r w:rsidR="00E236EA">
        <w:rPr>
          <w:rFonts w:cs="Arial"/>
          <w:szCs w:val="22"/>
        </w:rPr>
        <w:t xml:space="preserve">and only apply the direction </w:t>
      </w:r>
      <w:r w:rsidR="0087759F">
        <w:rPr>
          <w:rFonts w:cs="Arial"/>
          <w:szCs w:val="22"/>
        </w:rPr>
        <w:t xml:space="preserve">insofar as it concerned </w:t>
      </w:r>
      <w:r w:rsidR="00E236EA">
        <w:rPr>
          <w:rFonts w:cs="Arial"/>
          <w:szCs w:val="22"/>
        </w:rPr>
        <w:t>his junket operations</w:t>
      </w:r>
      <w:r w:rsidR="009B7AB0">
        <w:rPr>
          <w:rFonts w:cs="Arial"/>
          <w:szCs w:val="22"/>
        </w:rPr>
        <w:t>.</w:t>
      </w:r>
    </w:p>
    <w:p w14:paraId="1C09B1EE" w14:textId="65F8509D" w:rsidR="009B7AB0" w:rsidRPr="009B7AB0" w:rsidRDefault="005E7679" w:rsidP="00176339">
      <w:pPr>
        <w:pStyle w:val="Alphabetlist"/>
        <w:ind w:left="567" w:hanging="567"/>
      </w:pPr>
      <w:r>
        <w:rPr>
          <w:rFonts w:cs="Arial"/>
          <w:szCs w:val="22"/>
        </w:rPr>
        <w:t xml:space="preserve">When, </w:t>
      </w:r>
      <w:r w:rsidR="00FB0CD9">
        <w:rPr>
          <w:rFonts w:cs="Arial"/>
          <w:szCs w:val="22"/>
        </w:rPr>
        <w:t xml:space="preserve">again </w:t>
      </w:r>
      <w:r>
        <w:rPr>
          <w:rFonts w:cs="Arial"/>
          <w:szCs w:val="22"/>
        </w:rPr>
        <w:t xml:space="preserve">acting consistently with the objective of ensuring that the </w:t>
      </w:r>
      <w:r w:rsidR="007D514E">
        <w:rPr>
          <w:rFonts w:cs="Arial"/>
          <w:szCs w:val="22"/>
        </w:rPr>
        <w:t xml:space="preserve">operation of the Melbourne Casino remain free of criminal influence, the Commission declined that proposal, </w:t>
      </w:r>
      <w:r w:rsidR="005A2283">
        <w:rPr>
          <w:rFonts w:cs="Arial"/>
          <w:szCs w:val="22"/>
        </w:rPr>
        <w:t xml:space="preserve">Crown </w:t>
      </w:r>
      <w:r w:rsidR="002B3FF9">
        <w:rPr>
          <w:rFonts w:cs="Arial"/>
          <w:szCs w:val="22"/>
        </w:rPr>
        <w:t xml:space="preserve">specifically </w:t>
      </w:r>
      <w:r w:rsidR="005A2283">
        <w:rPr>
          <w:rFonts w:cs="Arial"/>
          <w:szCs w:val="22"/>
        </w:rPr>
        <w:t xml:space="preserve">assured the Commission that it would </w:t>
      </w:r>
      <w:r w:rsidR="007D514E">
        <w:rPr>
          <w:rFonts w:cs="Arial"/>
          <w:szCs w:val="22"/>
        </w:rPr>
        <w:t xml:space="preserve">indeed </w:t>
      </w:r>
      <w:r w:rsidR="005A2283">
        <w:rPr>
          <w:rFonts w:cs="Arial"/>
          <w:szCs w:val="22"/>
        </w:rPr>
        <w:t xml:space="preserve">cease </w:t>
      </w:r>
      <w:r w:rsidR="007B0C49">
        <w:rPr>
          <w:rFonts w:cs="Arial"/>
          <w:szCs w:val="22"/>
        </w:rPr>
        <w:t xml:space="preserve">its </w:t>
      </w:r>
      <w:r w:rsidR="005A2283">
        <w:rPr>
          <w:rFonts w:cs="Arial"/>
          <w:szCs w:val="22"/>
        </w:rPr>
        <w:t>dealing</w:t>
      </w:r>
      <w:r w:rsidR="007B0C49">
        <w:rPr>
          <w:rFonts w:cs="Arial"/>
          <w:szCs w:val="22"/>
        </w:rPr>
        <w:t>s</w:t>
      </w:r>
      <w:r w:rsidR="005A2283">
        <w:rPr>
          <w:rFonts w:cs="Arial"/>
          <w:szCs w:val="22"/>
        </w:rPr>
        <w:t xml:space="preserve"> with Mr </w:t>
      </w:r>
      <w:r w:rsidR="000C7749">
        <w:rPr>
          <w:rFonts w:cs="Arial"/>
          <w:szCs w:val="22"/>
        </w:rPr>
        <w:t>A</w:t>
      </w:r>
      <w:r w:rsidR="005A2283">
        <w:rPr>
          <w:rFonts w:cs="Arial"/>
          <w:szCs w:val="22"/>
        </w:rPr>
        <w:t>.</w:t>
      </w:r>
      <w:r w:rsidR="009B7AB0">
        <w:rPr>
          <w:rFonts w:cs="Arial"/>
          <w:szCs w:val="22"/>
        </w:rPr>
        <w:t xml:space="preserve"> </w:t>
      </w:r>
    </w:p>
    <w:p w14:paraId="0DF750BB" w14:textId="499B37D3" w:rsidR="00271928" w:rsidRPr="00271928" w:rsidRDefault="002B3FF9" w:rsidP="00176339">
      <w:pPr>
        <w:pStyle w:val="Alphabetlist"/>
        <w:ind w:left="567" w:hanging="567"/>
      </w:pPr>
      <w:r>
        <w:rPr>
          <w:rFonts w:cs="Arial"/>
          <w:szCs w:val="22"/>
        </w:rPr>
        <w:t xml:space="preserve">Contrary to </w:t>
      </w:r>
      <w:r w:rsidR="00541645">
        <w:rPr>
          <w:rFonts w:cs="Arial"/>
          <w:szCs w:val="22"/>
        </w:rPr>
        <w:t xml:space="preserve">the Commission’s written direction and Crown’s written </w:t>
      </w:r>
      <w:r>
        <w:rPr>
          <w:rFonts w:cs="Arial"/>
          <w:szCs w:val="22"/>
        </w:rPr>
        <w:t xml:space="preserve">assurance </w:t>
      </w:r>
      <w:r w:rsidR="00541645">
        <w:rPr>
          <w:rFonts w:cs="Arial"/>
          <w:szCs w:val="22"/>
        </w:rPr>
        <w:t xml:space="preserve">that it would cease all dealings with Mr </w:t>
      </w:r>
      <w:r w:rsidR="000C7749">
        <w:rPr>
          <w:rFonts w:cs="Arial"/>
          <w:szCs w:val="22"/>
        </w:rPr>
        <w:t>A</w:t>
      </w:r>
      <w:r w:rsidR="009B7AB0">
        <w:rPr>
          <w:rFonts w:cs="Arial"/>
          <w:szCs w:val="22"/>
        </w:rPr>
        <w:t xml:space="preserve">, </w:t>
      </w:r>
      <w:r w:rsidR="00A72CB0">
        <w:rPr>
          <w:rFonts w:cs="Arial"/>
          <w:szCs w:val="22"/>
        </w:rPr>
        <w:t xml:space="preserve">Crown continued to deal with Mr </w:t>
      </w:r>
      <w:r w:rsidR="000C7749">
        <w:rPr>
          <w:rFonts w:cs="Arial"/>
          <w:szCs w:val="22"/>
        </w:rPr>
        <w:t>A</w:t>
      </w:r>
      <w:r w:rsidR="00A72CB0">
        <w:rPr>
          <w:rFonts w:cs="Arial"/>
          <w:szCs w:val="22"/>
        </w:rPr>
        <w:t xml:space="preserve">’s </w:t>
      </w:r>
      <w:r w:rsidR="00FB0CD9">
        <w:rPr>
          <w:rFonts w:cs="Arial"/>
          <w:szCs w:val="22"/>
        </w:rPr>
        <w:t xml:space="preserve">personal </w:t>
      </w:r>
      <w:r w:rsidR="00A72CB0">
        <w:rPr>
          <w:rFonts w:cs="Arial"/>
          <w:szCs w:val="22"/>
        </w:rPr>
        <w:t xml:space="preserve">assistant (Ms </w:t>
      </w:r>
      <w:r w:rsidR="000C7749">
        <w:rPr>
          <w:rFonts w:cs="Arial"/>
          <w:szCs w:val="22"/>
        </w:rPr>
        <w:t>B</w:t>
      </w:r>
      <w:r w:rsidR="00A72CB0">
        <w:rPr>
          <w:rFonts w:cs="Arial"/>
          <w:szCs w:val="22"/>
        </w:rPr>
        <w:t>)</w:t>
      </w:r>
      <w:r w:rsidR="00F3244B">
        <w:rPr>
          <w:rFonts w:cs="Arial"/>
          <w:szCs w:val="22"/>
        </w:rPr>
        <w:t xml:space="preserve"> who had herself become a junket operator at Crown Melbourne shortly after Mr </w:t>
      </w:r>
      <w:r w:rsidR="000C7749">
        <w:rPr>
          <w:rFonts w:cs="Arial"/>
          <w:szCs w:val="22"/>
        </w:rPr>
        <w:t>A</w:t>
      </w:r>
      <w:r w:rsidR="00F3244B">
        <w:rPr>
          <w:rFonts w:cs="Arial"/>
          <w:szCs w:val="22"/>
        </w:rPr>
        <w:t>’s conviction</w:t>
      </w:r>
      <w:r w:rsidR="000D729B">
        <w:rPr>
          <w:rFonts w:cs="Arial"/>
          <w:szCs w:val="22"/>
        </w:rPr>
        <w:t xml:space="preserve"> for gambling offences</w:t>
      </w:r>
      <w:r w:rsidR="00271928">
        <w:rPr>
          <w:rFonts w:cs="Arial"/>
          <w:szCs w:val="22"/>
        </w:rPr>
        <w:t>.</w:t>
      </w:r>
    </w:p>
    <w:p w14:paraId="6A58D748" w14:textId="7EAA84CA" w:rsidR="00F01257" w:rsidRPr="002B5C2F" w:rsidRDefault="00271928" w:rsidP="00176339">
      <w:pPr>
        <w:pStyle w:val="Alphabetlist"/>
        <w:ind w:left="567" w:hanging="567"/>
      </w:pPr>
      <w:r>
        <w:rPr>
          <w:rFonts w:cs="Arial"/>
          <w:szCs w:val="22"/>
        </w:rPr>
        <w:t xml:space="preserve">In doing so, </w:t>
      </w:r>
      <w:r w:rsidR="00A72CB0">
        <w:rPr>
          <w:rFonts w:cs="Arial"/>
          <w:szCs w:val="22"/>
        </w:rPr>
        <w:t xml:space="preserve">Crown </w:t>
      </w:r>
      <w:r w:rsidR="007B0C49">
        <w:rPr>
          <w:rFonts w:cs="Arial"/>
          <w:szCs w:val="22"/>
        </w:rPr>
        <w:t>must have</w:t>
      </w:r>
      <w:r w:rsidR="007D3E12">
        <w:rPr>
          <w:rFonts w:cs="Arial"/>
          <w:szCs w:val="22"/>
        </w:rPr>
        <w:t xml:space="preserve"> </w:t>
      </w:r>
      <w:r w:rsidR="007B0C49">
        <w:rPr>
          <w:rFonts w:cs="Arial"/>
          <w:szCs w:val="22"/>
        </w:rPr>
        <w:t>(</w:t>
      </w:r>
      <w:r w:rsidR="007D3E12">
        <w:rPr>
          <w:rFonts w:cs="Arial"/>
          <w:szCs w:val="22"/>
        </w:rPr>
        <w:t>at the very least</w:t>
      </w:r>
      <w:r w:rsidR="007B0C49">
        <w:rPr>
          <w:rFonts w:cs="Arial"/>
          <w:szCs w:val="22"/>
        </w:rPr>
        <w:t>)</w:t>
      </w:r>
      <w:r w:rsidR="007D3E12">
        <w:rPr>
          <w:rFonts w:cs="Arial"/>
          <w:szCs w:val="22"/>
        </w:rPr>
        <w:t xml:space="preserve"> known that it was likely that </w:t>
      </w:r>
      <w:r w:rsidR="00541645">
        <w:rPr>
          <w:rFonts w:cs="Arial"/>
          <w:szCs w:val="22"/>
        </w:rPr>
        <w:t xml:space="preserve">Mr </w:t>
      </w:r>
      <w:r w:rsidR="000C7749">
        <w:rPr>
          <w:rFonts w:cs="Arial"/>
          <w:szCs w:val="22"/>
        </w:rPr>
        <w:t>A</w:t>
      </w:r>
      <w:r w:rsidR="00541645">
        <w:rPr>
          <w:rFonts w:cs="Arial"/>
          <w:szCs w:val="22"/>
        </w:rPr>
        <w:t xml:space="preserve">, through </w:t>
      </w:r>
      <w:r w:rsidR="007D3E12">
        <w:rPr>
          <w:rFonts w:cs="Arial"/>
          <w:szCs w:val="22"/>
        </w:rPr>
        <w:t xml:space="preserve">Ms </w:t>
      </w:r>
      <w:r w:rsidR="000C7749">
        <w:rPr>
          <w:rFonts w:cs="Arial"/>
          <w:szCs w:val="22"/>
        </w:rPr>
        <w:t>B</w:t>
      </w:r>
      <w:r w:rsidR="00541645">
        <w:rPr>
          <w:rFonts w:cs="Arial"/>
          <w:szCs w:val="22"/>
        </w:rPr>
        <w:t>,</w:t>
      </w:r>
      <w:r w:rsidR="007D3E12">
        <w:rPr>
          <w:rFonts w:cs="Arial"/>
          <w:szCs w:val="22"/>
        </w:rPr>
        <w:t xml:space="preserve"> </w:t>
      </w:r>
      <w:r w:rsidR="00541645">
        <w:rPr>
          <w:rFonts w:cs="Arial"/>
          <w:szCs w:val="22"/>
        </w:rPr>
        <w:t xml:space="preserve">to </w:t>
      </w:r>
      <w:r w:rsidR="007D3E12">
        <w:rPr>
          <w:rFonts w:cs="Arial"/>
          <w:szCs w:val="22"/>
        </w:rPr>
        <w:t xml:space="preserve">continue to </w:t>
      </w:r>
      <w:r w:rsidR="003C1F58">
        <w:rPr>
          <w:rFonts w:cs="Arial"/>
          <w:szCs w:val="22"/>
        </w:rPr>
        <w:t>have exposure to the Melbourne Casino.</w:t>
      </w:r>
      <w:r w:rsidR="009E2D99">
        <w:rPr>
          <w:rFonts w:cs="Arial"/>
          <w:szCs w:val="22"/>
        </w:rPr>
        <w:t xml:space="preserve"> </w:t>
      </w:r>
    </w:p>
    <w:p w14:paraId="5D32139D" w14:textId="3707DCEA" w:rsidR="003C1F58" w:rsidRPr="003C1F58" w:rsidRDefault="00F01257" w:rsidP="00176339">
      <w:pPr>
        <w:pStyle w:val="Alphabetlist"/>
        <w:ind w:left="567" w:hanging="567"/>
      </w:pPr>
      <w:r>
        <w:rPr>
          <w:rFonts w:cs="Arial"/>
          <w:szCs w:val="22"/>
        </w:rPr>
        <w:t>I</w:t>
      </w:r>
      <w:r w:rsidR="006859B8">
        <w:rPr>
          <w:rFonts w:cs="Arial"/>
          <w:szCs w:val="22"/>
        </w:rPr>
        <w:t xml:space="preserve">n these circumstances, </w:t>
      </w:r>
      <w:r w:rsidR="00196711">
        <w:rPr>
          <w:rFonts w:cs="Arial"/>
          <w:szCs w:val="22"/>
        </w:rPr>
        <w:t>predictably</w:t>
      </w:r>
      <w:r>
        <w:rPr>
          <w:rFonts w:cs="Arial"/>
          <w:szCs w:val="22"/>
        </w:rPr>
        <w:t>, a</w:t>
      </w:r>
      <w:r w:rsidR="009E2D99">
        <w:rPr>
          <w:rFonts w:cs="Arial"/>
          <w:szCs w:val="22"/>
        </w:rPr>
        <w:t xml:space="preserve">s the “money trail” shows, </w:t>
      </w:r>
      <w:r w:rsidR="002507F4">
        <w:rPr>
          <w:rFonts w:cs="Arial"/>
          <w:szCs w:val="22"/>
        </w:rPr>
        <w:t xml:space="preserve">approximately $14million was transferred to an account in the name of Mr </w:t>
      </w:r>
      <w:r w:rsidR="000C7749">
        <w:rPr>
          <w:rFonts w:cs="Arial"/>
          <w:szCs w:val="22"/>
        </w:rPr>
        <w:t>A</w:t>
      </w:r>
      <w:r w:rsidR="002507F4">
        <w:rPr>
          <w:rFonts w:cs="Arial"/>
          <w:szCs w:val="22"/>
        </w:rPr>
        <w:t xml:space="preserve"> shortly after </w:t>
      </w:r>
      <w:r w:rsidR="00985BFE">
        <w:rPr>
          <w:rFonts w:cs="Arial"/>
          <w:szCs w:val="22"/>
        </w:rPr>
        <w:t xml:space="preserve">Ms </w:t>
      </w:r>
      <w:r w:rsidR="000C7749">
        <w:rPr>
          <w:rFonts w:cs="Arial"/>
          <w:szCs w:val="22"/>
        </w:rPr>
        <w:t>B</w:t>
      </w:r>
      <w:r w:rsidR="00985BFE">
        <w:rPr>
          <w:rFonts w:cs="Arial"/>
          <w:szCs w:val="22"/>
        </w:rPr>
        <w:t xml:space="preserve"> conducted </w:t>
      </w:r>
      <w:r w:rsidR="00541645">
        <w:rPr>
          <w:rFonts w:cs="Arial"/>
          <w:szCs w:val="22"/>
        </w:rPr>
        <w:t xml:space="preserve">the </w:t>
      </w:r>
      <w:r w:rsidR="002507F4">
        <w:rPr>
          <w:rFonts w:cs="Arial"/>
          <w:szCs w:val="22"/>
        </w:rPr>
        <w:t>January Program.</w:t>
      </w:r>
      <w:r w:rsidR="003C1F58">
        <w:rPr>
          <w:rFonts w:cs="Arial"/>
          <w:szCs w:val="22"/>
        </w:rPr>
        <w:t xml:space="preserve"> </w:t>
      </w:r>
    </w:p>
    <w:p w14:paraId="0E7F68FF" w14:textId="3FD4C9E6" w:rsidR="001F4BF0" w:rsidRPr="001F4BF0" w:rsidRDefault="003C1F58" w:rsidP="00176339">
      <w:pPr>
        <w:pStyle w:val="Alphabetlist"/>
        <w:ind w:left="567" w:hanging="567"/>
      </w:pPr>
      <w:r>
        <w:rPr>
          <w:rFonts w:cs="Arial"/>
          <w:szCs w:val="22"/>
        </w:rPr>
        <w:t>Furthermore, the seriousness of th</w:t>
      </w:r>
      <w:r w:rsidR="00925186">
        <w:rPr>
          <w:rFonts w:cs="Arial"/>
          <w:szCs w:val="22"/>
        </w:rPr>
        <w:t xml:space="preserve">ese matters is made more acute by the fact, not only did Crown allow </w:t>
      </w:r>
      <w:r w:rsidR="004B40AE">
        <w:rPr>
          <w:rFonts w:cs="Arial"/>
          <w:szCs w:val="22"/>
        </w:rPr>
        <w:t xml:space="preserve">this situation to arise, </w:t>
      </w:r>
      <w:proofErr w:type="gramStart"/>
      <w:r w:rsidR="004B40AE">
        <w:rPr>
          <w:rFonts w:cs="Arial"/>
          <w:szCs w:val="22"/>
        </w:rPr>
        <w:t>it</w:t>
      </w:r>
      <w:proofErr w:type="gramEnd"/>
      <w:r w:rsidR="004B40AE">
        <w:rPr>
          <w:rFonts w:cs="Arial"/>
          <w:szCs w:val="22"/>
        </w:rPr>
        <w:t xml:space="preserve"> also failed to comply with </w:t>
      </w:r>
      <w:r w:rsidR="001F4BF0">
        <w:rPr>
          <w:rFonts w:cs="Arial"/>
          <w:szCs w:val="22"/>
        </w:rPr>
        <w:t xml:space="preserve">its express obligation to inform the Commission that Ms </w:t>
      </w:r>
      <w:r w:rsidR="000C7749">
        <w:rPr>
          <w:rFonts w:cs="Arial"/>
          <w:szCs w:val="22"/>
        </w:rPr>
        <w:t>B</w:t>
      </w:r>
      <w:r w:rsidR="001F4BF0">
        <w:rPr>
          <w:rFonts w:cs="Arial"/>
          <w:szCs w:val="22"/>
        </w:rPr>
        <w:t xml:space="preserve"> would be conducting junket operations at the Melbourne Casino.</w:t>
      </w:r>
    </w:p>
    <w:p w14:paraId="460D91A0" w14:textId="790AD26D" w:rsidR="0086393C" w:rsidRPr="0086393C" w:rsidRDefault="001F4BF0" w:rsidP="00176339">
      <w:pPr>
        <w:pStyle w:val="Alphabetlist"/>
        <w:ind w:left="567" w:hanging="567"/>
      </w:pPr>
      <w:r>
        <w:rPr>
          <w:rFonts w:cs="Arial"/>
          <w:szCs w:val="22"/>
        </w:rPr>
        <w:t xml:space="preserve">The express obligation to inform the Commission of </w:t>
      </w:r>
      <w:r w:rsidR="00330AAB">
        <w:rPr>
          <w:rFonts w:cs="Arial"/>
          <w:szCs w:val="22"/>
        </w:rPr>
        <w:t xml:space="preserve">new non-resident junket operators </w:t>
      </w:r>
      <w:r w:rsidR="008D68DB">
        <w:rPr>
          <w:rFonts w:cs="Arial"/>
          <w:szCs w:val="22"/>
        </w:rPr>
        <w:t xml:space="preserve">is </w:t>
      </w:r>
      <w:r w:rsidR="005C161F">
        <w:rPr>
          <w:rFonts w:cs="Arial"/>
          <w:szCs w:val="22"/>
        </w:rPr>
        <w:t xml:space="preserve">(or was) </w:t>
      </w:r>
      <w:r w:rsidR="00065204">
        <w:rPr>
          <w:rFonts w:cs="Arial"/>
          <w:szCs w:val="22"/>
        </w:rPr>
        <w:t>as a</w:t>
      </w:r>
      <w:r w:rsidR="00330AAB">
        <w:rPr>
          <w:rFonts w:cs="Arial"/>
          <w:szCs w:val="22"/>
        </w:rPr>
        <w:t>n important</w:t>
      </w:r>
      <w:r w:rsidR="00065204">
        <w:rPr>
          <w:rFonts w:cs="Arial"/>
          <w:szCs w:val="22"/>
        </w:rPr>
        <w:t xml:space="preserve"> mechanism by which the Commission </w:t>
      </w:r>
      <w:r w:rsidR="005C161F">
        <w:rPr>
          <w:rFonts w:cs="Arial"/>
          <w:szCs w:val="22"/>
        </w:rPr>
        <w:t xml:space="preserve">could </w:t>
      </w:r>
      <w:r w:rsidR="00065204">
        <w:rPr>
          <w:rFonts w:cs="Arial"/>
          <w:szCs w:val="22"/>
        </w:rPr>
        <w:t xml:space="preserve">maintain a degree of oversight </w:t>
      </w:r>
      <w:r w:rsidR="0086393C">
        <w:rPr>
          <w:rFonts w:cs="Arial"/>
          <w:szCs w:val="22"/>
        </w:rPr>
        <w:t xml:space="preserve">in respect of those who are (or were) conducting junket operations in the Melbourne Casino. </w:t>
      </w:r>
    </w:p>
    <w:p w14:paraId="07B79143" w14:textId="77777777" w:rsidR="005E6E8E" w:rsidRDefault="00E06230" w:rsidP="00176339">
      <w:pPr>
        <w:pStyle w:val="Alphabetlist"/>
        <w:ind w:left="567" w:hanging="567"/>
      </w:pPr>
      <w:r>
        <w:rPr>
          <w:rFonts w:cs="Arial"/>
          <w:szCs w:val="22"/>
        </w:rPr>
        <w:t xml:space="preserve">Taken together, </w:t>
      </w:r>
      <w:r w:rsidR="00357457">
        <w:rPr>
          <w:rFonts w:cs="Arial"/>
          <w:szCs w:val="22"/>
        </w:rPr>
        <w:t xml:space="preserve">the combination of these matters exhibits all the hallmarks of </w:t>
      </w:r>
      <w:r w:rsidR="008F3BDA">
        <w:rPr>
          <w:rFonts w:cs="Arial"/>
          <w:szCs w:val="22"/>
        </w:rPr>
        <w:t xml:space="preserve">either </w:t>
      </w:r>
      <w:r w:rsidR="00357457">
        <w:rPr>
          <w:rFonts w:cs="Arial"/>
          <w:szCs w:val="22"/>
        </w:rPr>
        <w:t xml:space="preserve">deliberate disobedience </w:t>
      </w:r>
      <w:r w:rsidR="00F13F8C">
        <w:rPr>
          <w:rFonts w:cs="Arial"/>
          <w:szCs w:val="22"/>
        </w:rPr>
        <w:t>or wilful blindness.</w:t>
      </w:r>
      <w:r w:rsidR="005E6E8E">
        <w:t xml:space="preserve"> </w:t>
      </w:r>
    </w:p>
    <w:p w14:paraId="0D2AAEB3" w14:textId="481E824A" w:rsidR="00357457" w:rsidRPr="00450142" w:rsidRDefault="005E6E8E" w:rsidP="00176339">
      <w:pPr>
        <w:pStyle w:val="Alphabetlist"/>
        <w:ind w:left="567" w:hanging="567"/>
      </w:pPr>
      <w:r>
        <w:t xml:space="preserve">It is also </w:t>
      </w:r>
      <w:r w:rsidR="00357457" w:rsidRPr="005E6E8E">
        <w:rPr>
          <w:rFonts w:cs="Arial"/>
          <w:szCs w:val="22"/>
        </w:rPr>
        <w:t xml:space="preserve">conduct that has had the effect of </w:t>
      </w:r>
      <w:r w:rsidR="0020124F" w:rsidRPr="005E6E8E">
        <w:rPr>
          <w:rFonts w:cs="Arial"/>
          <w:szCs w:val="22"/>
        </w:rPr>
        <w:t xml:space="preserve">directly </w:t>
      </w:r>
      <w:r w:rsidR="00357457" w:rsidRPr="005E6E8E">
        <w:rPr>
          <w:rFonts w:cs="Arial"/>
          <w:szCs w:val="22"/>
        </w:rPr>
        <w:t xml:space="preserve">frustrating the Commission in </w:t>
      </w:r>
      <w:r>
        <w:rPr>
          <w:rFonts w:cs="Arial"/>
          <w:szCs w:val="22"/>
        </w:rPr>
        <w:t xml:space="preserve">its </w:t>
      </w:r>
      <w:r w:rsidR="00357457" w:rsidRPr="005E6E8E">
        <w:rPr>
          <w:rFonts w:cs="Arial"/>
          <w:szCs w:val="22"/>
        </w:rPr>
        <w:t xml:space="preserve">objective of ensuring that the Melbourne Casino remains free of criminal influence or exploitation. </w:t>
      </w:r>
    </w:p>
    <w:p w14:paraId="5EAD5C80" w14:textId="4049C290" w:rsidR="00E53255" w:rsidRPr="00E53255" w:rsidRDefault="00450142" w:rsidP="00176339">
      <w:pPr>
        <w:pStyle w:val="Alphabetlist"/>
        <w:ind w:left="567" w:hanging="567"/>
      </w:pPr>
      <w:r>
        <w:rPr>
          <w:rFonts w:cs="Arial"/>
          <w:szCs w:val="22"/>
        </w:rPr>
        <w:t xml:space="preserve">Furthermore, </w:t>
      </w:r>
      <w:r w:rsidR="00097787">
        <w:rPr>
          <w:rFonts w:cs="Arial"/>
          <w:szCs w:val="22"/>
        </w:rPr>
        <w:t xml:space="preserve">this is conduct that can only be attributed to </w:t>
      </w:r>
      <w:r>
        <w:rPr>
          <w:rFonts w:cs="Arial"/>
          <w:szCs w:val="22"/>
        </w:rPr>
        <w:t xml:space="preserve">Crown itself. </w:t>
      </w:r>
      <w:r w:rsidR="006F58F3">
        <w:rPr>
          <w:rFonts w:cs="Arial"/>
          <w:szCs w:val="22"/>
        </w:rPr>
        <w:t>It was</w:t>
      </w:r>
      <w:r w:rsidR="00E53255">
        <w:rPr>
          <w:rFonts w:cs="Arial"/>
          <w:szCs w:val="22"/>
        </w:rPr>
        <w:t>:</w:t>
      </w:r>
    </w:p>
    <w:p w14:paraId="7C01357C" w14:textId="69F8E62E" w:rsidR="00E53255" w:rsidRPr="00E53255" w:rsidRDefault="006F58F3" w:rsidP="003851A2">
      <w:pPr>
        <w:pStyle w:val="Alphabetlist"/>
        <w:numPr>
          <w:ilvl w:val="2"/>
          <w:numId w:val="50"/>
        </w:numPr>
      </w:pPr>
      <w:r>
        <w:rPr>
          <w:rFonts w:cs="Arial"/>
          <w:szCs w:val="22"/>
        </w:rPr>
        <w:t xml:space="preserve">Crown </w:t>
      </w:r>
      <w:r w:rsidR="00541645">
        <w:rPr>
          <w:rFonts w:cs="Arial"/>
          <w:szCs w:val="22"/>
        </w:rPr>
        <w:t xml:space="preserve">which </w:t>
      </w:r>
      <w:r>
        <w:rPr>
          <w:rFonts w:cs="Arial"/>
          <w:szCs w:val="22"/>
        </w:rPr>
        <w:t>was</w:t>
      </w:r>
      <w:r w:rsidR="00E53255">
        <w:rPr>
          <w:rFonts w:cs="Arial"/>
          <w:szCs w:val="22"/>
        </w:rPr>
        <w:t xml:space="preserve"> </w:t>
      </w:r>
      <w:r w:rsidRPr="00E53255">
        <w:rPr>
          <w:rFonts w:cs="Arial"/>
          <w:szCs w:val="22"/>
        </w:rPr>
        <w:t>given the direction</w:t>
      </w:r>
      <w:r w:rsidR="005521DA" w:rsidRPr="00E53255">
        <w:rPr>
          <w:rFonts w:cs="Arial"/>
          <w:szCs w:val="22"/>
        </w:rPr>
        <w:t xml:space="preserve"> in respect of Mr </w:t>
      </w:r>
      <w:proofErr w:type="gramStart"/>
      <w:r w:rsidR="000C7749">
        <w:rPr>
          <w:rFonts w:cs="Arial"/>
          <w:szCs w:val="22"/>
        </w:rPr>
        <w:t>A</w:t>
      </w:r>
      <w:r w:rsidR="00E53255">
        <w:rPr>
          <w:rFonts w:cs="Arial"/>
          <w:szCs w:val="22"/>
        </w:rPr>
        <w:t>;</w:t>
      </w:r>
      <w:proofErr w:type="gramEnd"/>
    </w:p>
    <w:p w14:paraId="2471DE53" w14:textId="70A2848C" w:rsidR="00E53255" w:rsidRPr="00E53255" w:rsidRDefault="006F58F3"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gave the Commission the assurance</w:t>
      </w:r>
      <w:r w:rsidR="005521DA" w:rsidRPr="00E53255">
        <w:rPr>
          <w:rFonts w:cs="Arial"/>
          <w:szCs w:val="22"/>
        </w:rPr>
        <w:t xml:space="preserve"> that it would not deal with Mr </w:t>
      </w:r>
      <w:proofErr w:type="gramStart"/>
      <w:r w:rsidR="000C7749">
        <w:rPr>
          <w:rFonts w:cs="Arial"/>
          <w:szCs w:val="22"/>
        </w:rPr>
        <w:t>A</w:t>
      </w:r>
      <w:r w:rsidR="005521DA" w:rsidRPr="00E53255">
        <w:rPr>
          <w:rFonts w:cs="Arial"/>
          <w:szCs w:val="22"/>
        </w:rPr>
        <w:t>;</w:t>
      </w:r>
      <w:proofErr w:type="gramEnd"/>
      <w:r w:rsidR="005521DA" w:rsidRPr="00E53255">
        <w:rPr>
          <w:rFonts w:cs="Arial"/>
          <w:szCs w:val="22"/>
        </w:rPr>
        <w:t xml:space="preserve"> </w:t>
      </w:r>
    </w:p>
    <w:p w14:paraId="42B00960" w14:textId="2FD1A677" w:rsidR="00CE0F4A" w:rsidRPr="00CE0F4A" w:rsidRDefault="005521DA"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 xml:space="preserve">continued to deal with Mr </w:t>
      </w:r>
      <w:r w:rsidR="000C7749">
        <w:rPr>
          <w:rFonts w:cs="Arial"/>
          <w:szCs w:val="22"/>
        </w:rPr>
        <w:t>A</w:t>
      </w:r>
      <w:r w:rsidRPr="00E53255">
        <w:rPr>
          <w:rFonts w:cs="Arial"/>
          <w:szCs w:val="22"/>
        </w:rPr>
        <w:t xml:space="preserve">’s employee Ms </w:t>
      </w:r>
      <w:proofErr w:type="gramStart"/>
      <w:r w:rsidR="000C7749">
        <w:rPr>
          <w:rFonts w:cs="Arial"/>
          <w:szCs w:val="22"/>
        </w:rPr>
        <w:t>B</w:t>
      </w:r>
      <w:r w:rsidR="00E53255">
        <w:rPr>
          <w:rFonts w:cs="Arial"/>
          <w:szCs w:val="22"/>
        </w:rPr>
        <w:t>;</w:t>
      </w:r>
      <w:proofErr w:type="gramEnd"/>
      <w:r w:rsidR="006F58F3" w:rsidRPr="00E53255">
        <w:rPr>
          <w:rFonts w:cs="Arial"/>
          <w:szCs w:val="22"/>
        </w:rPr>
        <w:t xml:space="preserve"> </w:t>
      </w:r>
    </w:p>
    <w:p w14:paraId="215A4BEA" w14:textId="30F3A63B" w:rsidR="00CE0F4A" w:rsidRPr="00CE0F4A" w:rsidRDefault="00CE0F4A" w:rsidP="003851A2">
      <w:pPr>
        <w:pStyle w:val="Alphabetlist"/>
        <w:numPr>
          <w:ilvl w:val="2"/>
          <w:numId w:val="50"/>
        </w:numPr>
      </w:pPr>
      <w:r>
        <w:rPr>
          <w:rFonts w:cs="Arial"/>
          <w:szCs w:val="22"/>
        </w:rPr>
        <w:t xml:space="preserve">Crown </w:t>
      </w:r>
      <w:r w:rsidR="00541645">
        <w:rPr>
          <w:rFonts w:cs="Arial"/>
          <w:szCs w:val="22"/>
        </w:rPr>
        <w:t xml:space="preserve">which </w:t>
      </w:r>
      <w:r w:rsidR="0044212B">
        <w:rPr>
          <w:rFonts w:cs="Arial"/>
          <w:szCs w:val="22"/>
        </w:rPr>
        <w:t xml:space="preserve">did not ask </w:t>
      </w:r>
      <w:r>
        <w:rPr>
          <w:rFonts w:cs="Arial"/>
          <w:szCs w:val="22"/>
        </w:rPr>
        <w:t xml:space="preserve">Ms </w:t>
      </w:r>
      <w:r w:rsidR="000C7749">
        <w:rPr>
          <w:rFonts w:cs="Arial"/>
          <w:szCs w:val="22"/>
        </w:rPr>
        <w:t>B</w:t>
      </w:r>
      <w:r>
        <w:rPr>
          <w:rFonts w:cs="Arial"/>
          <w:szCs w:val="22"/>
        </w:rPr>
        <w:t xml:space="preserve"> whether she was acting on </w:t>
      </w:r>
      <w:r w:rsidR="0044212B">
        <w:rPr>
          <w:rFonts w:cs="Arial"/>
          <w:szCs w:val="22"/>
        </w:rPr>
        <w:t xml:space="preserve">Mr </w:t>
      </w:r>
      <w:r w:rsidR="000C7749">
        <w:rPr>
          <w:rFonts w:cs="Arial"/>
          <w:szCs w:val="22"/>
        </w:rPr>
        <w:t>A</w:t>
      </w:r>
      <w:r w:rsidR="0044212B">
        <w:rPr>
          <w:rFonts w:cs="Arial"/>
          <w:szCs w:val="22"/>
        </w:rPr>
        <w:t xml:space="preserve">’s </w:t>
      </w:r>
      <w:proofErr w:type="gramStart"/>
      <w:r>
        <w:rPr>
          <w:rFonts w:cs="Arial"/>
          <w:szCs w:val="22"/>
        </w:rPr>
        <w:t>behalf;</w:t>
      </w:r>
      <w:proofErr w:type="gramEnd"/>
    </w:p>
    <w:p w14:paraId="1B3E7657" w14:textId="1EFBD931" w:rsidR="00E53255" w:rsidRPr="00E53255" w:rsidRDefault="00CE0F4A" w:rsidP="003851A2">
      <w:pPr>
        <w:pStyle w:val="Alphabetlist"/>
        <w:numPr>
          <w:ilvl w:val="2"/>
          <w:numId w:val="50"/>
        </w:numPr>
      </w:pPr>
      <w:r>
        <w:rPr>
          <w:rFonts w:cs="Arial"/>
          <w:szCs w:val="22"/>
        </w:rPr>
        <w:t xml:space="preserve">Crown </w:t>
      </w:r>
      <w:r w:rsidR="00541645">
        <w:rPr>
          <w:rFonts w:cs="Arial"/>
          <w:szCs w:val="22"/>
        </w:rPr>
        <w:t xml:space="preserve">which </w:t>
      </w:r>
      <w:r>
        <w:rPr>
          <w:rFonts w:cs="Arial"/>
          <w:szCs w:val="22"/>
        </w:rPr>
        <w:t xml:space="preserve">transferred about $14million to an account in the name of Mr </w:t>
      </w:r>
      <w:r w:rsidR="000C7749">
        <w:rPr>
          <w:rFonts w:cs="Arial"/>
          <w:szCs w:val="22"/>
        </w:rPr>
        <w:t>A</w:t>
      </w:r>
      <w:r>
        <w:rPr>
          <w:rFonts w:cs="Arial"/>
          <w:szCs w:val="22"/>
        </w:rPr>
        <w:t xml:space="preserve"> at the conclusion of the January Program; </w:t>
      </w:r>
      <w:r w:rsidR="006F58F3" w:rsidRPr="00E53255">
        <w:rPr>
          <w:rFonts w:cs="Arial"/>
          <w:szCs w:val="22"/>
        </w:rPr>
        <w:t xml:space="preserve">and </w:t>
      </w:r>
    </w:p>
    <w:p w14:paraId="6D20D357" w14:textId="506E27E7" w:rsidR="00450142" w:rsidRPr="007F3B69" w:rsidRDefault="006F58F3" w:rsidP="003851A2">
      <w:pPr>
        <w:pStyle w:val="Alphabetlist"/>
        <w:numPr>
          <w:ilvl w:val="2"/>
          <w:numId w:val="50"/>
        </w:numPr>
      </w:pPr>
      <w:r w:rsidRPr="00E53255">
        <w:rPr>
          <w:rFonts w:cs="Arial"/>
          <w:szCs w:val="22"/>
        </w:rPr>
        <w:t xml:space="preserve">Crown </w:t>
      </w:r>
      <w:r w:rsidR="00541645">
        <w:rPr>
          <w:rFonts w:cs="Arial"/>
          <w:szCs w:val="22"/>
        </w:rPr>
        <w:t>which</w:t>
      </w:r>
      <w:r w:rsidR="00541645" w:rsidRPr="00E53255">
        <w:rPr>
          <w:rFonts w:cs="Arial"/>
          <w:szCs w:val="22"/>
        </w:rPr>
        <w:t xml:space="preserve"> </w:t>
      </w:r>
      <w:r w:rsidRPr="00E53255">
        <w:rPr>
          <w:rFonts w:cs="Arial"/>
          <w:szCs w:val="22"/>
        </w:rPr>
        <w:t>failed to notif</w:t>
      </w:r>
      <w:r w:rsidR="00F373FA" w:rsidRPr="00E53255">
        <w:rPr>
          <w:rFonts w:cs="Arial"/>
          <w:szCs w:val="22"/>
        </w:rPr>
        <w:t xml:space="preserve">y the Commission that Ms </w:t>
      </w:r>
      <w:r w:rsidR="000C7749">
        <w:rPr>
          <w:rFonts w:cs="Arial"/>
          <w:szCs w:val="22"/>
        </w:rPr>
        <w:t>B</w:t>
      </w:r>
      <w:r w:rsidR="00F373FA" w:rsidRPr="00E53255">
        <w:rPr>
          <w:rFonts w:cs="Arial"/>
          <w:szCs w:val="22"/>
        </w:rPr>
        <w:t xml:space="preserve"> was a new junket operator.</w:t>
      </w:r>
    </w:p>
    <w:p w14:paraId="01CA2537" w14:textId="177C939F" w:rsidR="007F3B69" w:rsidRPr="00357457" w:rsidRDefault="00790206" w:rsidP="00176339">
      <w:pPr>
        <w:pStyle w:val="Alphabetlist"/>
        <w:ind w:left="567" w:hanging="567"/>
      </w:pPr>
      <w:r>
        <w:rPr>
          <w:rFonts w:cs="Arial"/>
          <w:szCs w:val="22"/>
        </w:rPr>
        <w:t>The</w:t>
      </w:r>
      <w:r w:rsidR="00DE53A0">
        <w:rPr>
          <w:rFonts w:cs="Arial"/>
          <w:szCs w:val="22"/>
        </w:rPr>
        <w:t xml:space="preserve">re is no evidence that Crown’s probity efforts were in any way hampered by Ms </w:t>
      </w:r>
      <w:r w:rsidR="000C7749">
        <w:rPr>
          <w:rFonts w:cs="Arial"/>
          <w:szCs w:val="22"/>
        </w:rPr>
        <w:t>B</w:t>
      </w:r>
      <w:r w:rsidR="00681109">
        <w:rPr>
          <w:rFonts w:cs="Arial"/>
          <w:szCs w:val="22"/>
        </w:rPr>
        <w:t>. T</w:t>
      </w:r>
      <w:r w:rsidR="005A349C">
        <w:rPr>
          <w:rFonts w:cs="Arial"/>
          <w:szCs w:val="22"/>
        </w:rPr>
        <w:t>hey simply were not applied.</w:t>
      </w:r>
    </w:p>
    <w:p w14:paraId="6E740D38" w14:textId="387ADD55" w:rsidR="003F4E31" w:rsidRPr="005F7C1B" w:rsidRDefault="00267507" w:rsidP="00176339">
      <w:pPr>
        <w:pStyle w:val="Alphabetlist"/>
        <w:ind w:left="567" w:hanging="567"/>
      </w:pPr>
      <w:r w:rsidRPr="005F7C1B">
        <w:rPr>
          <w:rFonts w:cs="Arial"/>
          <w:szCs w:val="22"/>
        </w:rPr>
        <w:lastRenderedPageBreak/>
        <w:t>In the Commission’s view, th</w:t>
      </w:r>
      <w:r w:rsidR="001924BA" w:rsidRPr="005F7C1B">
        <w:rPr>
          <w:rFonts w:cs="Arial"/>
          <w:szCs w:val="22"/>
        </w:rPr>
        <w:t xml:space="preserve">ese are aggravating factors that </w:t>
      </w:r>
      <w:r w:rsidR="003F4E31" w:rsidRPr="005F7C1B">
        <w:rPr>
          <w:rFonts w:cs="Arial"/>
          <w:szCs w:val="22"/>
        </w:rPr>
        <w:t>place this matter into the most serious categor</w:t>
      </w:r>
      <w:r w:rsidR="00D36998" w:rsidRPr="005F7C1B">
        <w:rPr>
          <w:rFonts w:cs="Arial"/>
          <w:szCs w:val="22"/>
        </w:rPr>
        <w:t>y</w:t>
      </w:r>
      <w:r w:rsidR="003F4E31" w:rsidRPr="005F7C1B">
        <w:rPr>
          <w:rFonts w:cs="Arial"/>
          <w:szCs w:val="22"/>
        </w:rPr>
        <w:t xml:space="preserve"> of non-compliance. </w:t>
      </w:r>
    </w:p>
    <w:p w14:paraId="7F176D48" w14:textId="48C40C8E" w:rsidR="007F1A86" w:rsidRPr="005F7C1B" w:rsidRDefault="00F16A89" w:rsidP="00176339">
      <w:pPr>
        <w:pStyle w:val="Alphabetlist"/>
        <w:ind w:left="567" w:hanging="567"/>
      </w:pPr>
      <w:r w:rsidRPr="005F7C1B">
        <w:t>Furthermore, on a more general level, t</w:t>
      </w:r>
      <w:r w:rsidR="007F1A86" w:rsidRPr="005F7C1B">
        <w:t xml:space="preserve">his is the fifth occasion </w:t>
      </w:r>
      <w:r w:rsidR="00F6505F" w:rsidRPr="005F7C1B">
        <w:t xml:space="preserve">on which </w:t>
      </w:r>
      <w:r w:rsidR="007F1A86" w:rsidRPr="005F7C1B">
        <w:t xml:space="preserve">the Commission or its predecessor has </w:t>
      </w:r>
      <w:r w:rsidR="00F6505F" w:rsidRPr="005F7C1B">
        <w:t xml:space="preserve">been required to </w:t>
      </w:r>
      <w:r w:rsidR="007F1A86" w:rsidRPr="005F7C1B">
        <w:t xml:space="preserve">take disciplinary action on the specific issue of Crown’s compliance with its obligations in respect of junket operations, internal control statements and/or the Junket ICS. This includes the April Determination by the Commission, in which it imposed the maximum fine of $1 million and issued Crown with a letter of censure which, among other things, required Crown to report to the Commission on its progress in implementing various reform programs that were described to the Commission </w:t>
      </w:r>
      <w:proofErr w:type="gramStart"/>
      <w:r w:rsidR="007F1A86" w:rsidRPr="005F7C1B">
        <w:t>in the course of</w:t>
      </w:r>
      <w:proofErr w:type="gramEnd"/>
      <w:r w:rsidR="007F1A86" w:rsidRPr="005F7C1B">
        <w:t xml:space="preserve"> the process which gave rise to the April Determination. </w:t>
      </w:r>
    </w:p>
    <w:p w14:paraId="5BA59F99" w14:textId="1FCF1806" w:rsidR="00221804" w:rsidRPr="00F8160C" w:rsidRDefault="00221804" w:rsidP="007B5532">
      <w:pPr>
        <w:pStyle w:val="Alphabetlist"/>
        <w:numPr>
          <w:ilvl w:val="0"/>
          <w:numId w:val="0"/>
        </w:numPr>
        <w:rPr>
          <w:b/>
          <w:bCs/>
        </w:rPr>
      </w:pPr>
      <w:r w:rsidRPr="005F7C1B">
        <w:rPr>
          <w:b/>
          <w:bCs/>
        </w:rPr>
        <w:t>Mitigating fac</w:t>
      </w:r>
      <w:r w:rsidRPr="00F8160C">
        <w:rPr>
          <w:b/>
          <w:bCs/>
        </w:rPr>
        <w:t>tors</w:t>
      </w:r>
    </w:p>
    <w:p w14:paraId="291E5A3B" w14:textId="5DC30D84" w:rsidR="00CD3CFD" w:rsidRDefault="00BA155E" w:rsidP="00176339">
      <w:pPr>
        <w:pStyle w:val="Alphabetlist"/>
        <w:ind w:left="567" w:hanging="567"/>
      </w:pPr>
      <w:r>
        <w:t xml:space="preserve">Conversely with the matters of aggravation, </w:t>
      </w:r>
      <w:r w:rsidR="00541645">
        <w:t xml:space="preserve">the Commission accepts that there are also factors to be </w:t>
      </w:r>
      <w:proofErr w:type="gramStart"/>
      <w:r w:rsidR="00541645">
        <w:t>taken into account</w:t>
      </w:r>
      <w:proofErr w:type="gramEnd"/>
      <w:r w:rsidR="00541645">
        <w:t xml:space="preserve"> as mitigating factors. </w:t>
      </w:r>
    </w:p>
    <w:p w14:paraId="5D512184" w14:textId="1EEA753F" w:rsidR="00B41DD2" w:rsidRDefault="00CD3CFD" w:rsidP="00176339">
      <w:pPr>
        <w:pStyle w:val="Alphabetlist"/>
        <w:ind w:left="567" w:hanging="567"/>
      </w:pPr>
      <w:r>
        <w:t xml:space="preserve">Furthermore, </w:t>
      </w:r>
      <w:r w:rsidR="00B41DD2">
        <w:t xml:space="preserve">there are </w:t>
      </w:r>
      <w:proofErr w:type="gramStart"/>
      <w:r w:rsidR="00541645">
        <w:t>a number of</w:t>
      </w:r>
      <w:proofErr w:type="gramEnd"/>
      <w:r w:rsidR="00541645">
        <w:t xml:space="preserve"> factors contained in </w:t>
      </w:r>
      <w:r w:rsidR="00B41DD2">
        <w:t xml:space="preserve">Crown’s submissions on penalty that the Commission accepts. </w:t>
      </w:r>
    </w:p>
    <w:p w14:paraId="596EEA65" w14:textId="23A0A1C5" w:rsidR="00B41B44" w:rsidRPr="00193838" w:rsidRDefault="00B41DD2" w:rsidP="00176339">
      <w:pPr>
        <w:pStyle w:val="Alphabetlist"/>
        <w:ind w:left="567" w:hanging="567"/>
      </w:pPr>
      <w:r>
        <w:t xml:space="preserve">In </w:t>
      </w:r>
      <w:r w:rsidR="001211BA">
        <w:t>particular</w:t>
      </w:r>
      <w:r>
        <w:t xml:space="preserve">, </w:t>
      </w:r>
      <w:r w:rsidR="005C428D">
        <w:t>the Commission accepts that</w:t>
      </w:r>
      <w:r w:rsidR="00AE758A">
        <w:t xml:space="preserve"> Crown has</w:t>
      </w:r>
      <w:r w:rsidR="005F2E7A" w:rsidRPr="00193838">
        <w:t>:</w:t>
      </w:r>
      <w:r w:rsidR="007D20DD" w:rsidRPr="00193838">
        <w:t xml:space="preserve"> </w:t>
      </w:r>
    </w:p>
    <w:p w14:paraId="053309CC" w14:textId="4CB2BE37" w:rsidR="0060639B" w:rsidRPr="00F8160C" w:rsidRDefault="005F2E7A" w:rsidP="003851A2">
      <w:pPr>
        <w:pStyle w:val="Alphabetlist"/>
        <w:numPr>
          <w:ilvl w:val="2"/>
          <w:numId w:val="51"/>
        </w:numPr>
      </w:pPr>
      <w:r w:rsidRPr="00193838">
        <w:t xml:space="preserve">cooperated with the Commission during its investigation into these matters, including by making concessions and voluntarily disclosing </w:t>
      </w:r>
      <w:r w:rsidR="008111D2" w:rsidRPr="00193838">
        <w:t xml:space="preserve">certain </w:t>
      </w:r>
      <w:r w:rsidRPr="00193838">
        <w:t>relevant matters to the Commission.</w:t>
      </w:r>
      <w:r w:rsidR="008111D2" w:rsidRPr="00193838">
        <w:t xml:space="preserve"> To this extent, the Commission notes an improved approach by Crown </w:t>
      </w:r>
      <w:r w:rsidR="001211BA">
        <w:t xml:space="preserve">beyond that which </w:t>
      </w:r>
      <w:r w:rsidR="008111D2" w:rsidRPr="00193838">
        <w:t xml:space="preserve">was experienced </w:t>
      </w:r>
      <w:proofErr w:type="gramStart"/>
      <w:r w:rsidR="008111D2" w:rsidRPr="00193838">
        <w:t xml:space="preserve">in the </w:t>
      </w:r>
      <w:r w:rsidR="009625FE">
        <w:t>course of</w:t>
      </w:r>
      <w:proofErr w:type="gramEnd"/>
      <w:r w:rsidR="009625FE">
        <w:t xml:space="preserve"> the </w:t>
      </w:r>
      <w:r w:rsidR="008111D2" w:rsidRPr="00193838">
        <w:t>April Determination.</w:t>
      </w:r>
    </w:p>
    <w:p w14:paraId="7FCD8EDC" w14:textId="60431313" w:rsidR="0060639B" w:rsidRPr="00F8160C" w:rsidRDefault="005F2E7A" w:rsidP="003851A2">
      <w:pPr>
        <w:pStyle w:val="Alphabetlist"/>
        <w:numPr>
          <w:ilvl w:val="2"/>
          <w:numId w:val="51"/>
        </w:numPr>
      </w:pPr>
      <w:r w:rsidRPr="00193838">
        <w:t xml:space="preserve">implemented </w:t>
      </w:r>
      <w:proofErr w:type="gramStart"/>
      <w:r w:rsidRPr="00193838">
        <w:t>a number of</w:t>
      </w:r>
      <w:proofErr w:type="gramEnd"/>
      <w:r w:rsidRPr="00193838">
        <w:t xml:space="preserve"> improvements to relevant processes, systems and frameworks </w:t>
      </w:r>
      <w:r w:rsidRPr="00221804">
        <w:t>which now evidence a</w:t>
      </w:r>
      <w:r w:rsidR="008111D2" w:rsidRPr="00DB6E81">
        <w:t>n improved</w:t>
      </w:r>
      <w:r w:rsidRPr="00C12216">
        <w:t xml:space="preserve"> culture of compliance. These improveme</w:t>
      </w:r>
      <w:r w:rsidRPr="00943F3E">
        <w:t xml:space="preserve">nts arose out of various inquiries into its </w:t>
      </w:r>
      <w:r w:rsidRPr="00DA0E09">
        <w:t>overall conduct (</w:t>
      </w:r>
      <w:proofErr w:type="gramStart"/>
      <w:r w:rsidRPr="00DA0E09">
        <w:t>in par</w:t>
      </w:r>
      <w:r w:rsidRPr="00193838">
        <w:t>ticular in</w:t>
      </w:r>
      <w:proofErr w:type="gramEnd"/>
      <w:r w:rsidRPr="00193838">
        <w:t xml:space="preserve"> relation to its junket programs). Of note, Crown referred to its formal cessation of dealing with junket operators as and from November 2020, with no intention to apply to recommence junket operations at the Melbourne casino in the future.</w:t>
      </w:r>
      <w:r w:rsidRPr="00F8160C">
        <w:t xml:space="preserve"> </w:t>
      </w:r>
      <w:r w:rsidR="00B41B44" w:rsidRPr="00F8160C">
        <w:t xml:space="preserve"> </w:t>
      </w:r>
    </w:p>
    <w:p w14:paraId="7F807556" w14:textId="1928AEBB" w:rsidR="009D7BA8" w:rsidRPr="00CB0111" w:rsidRDefault="008111D2" w:rsidP="007B5532">
      <w:pPr>
        <w:pStyle w:val="Alphabetlist"/>
        <w:numPr>
          <w:ilvl w:val="2"/>
          <w:numId w:val="51"/>
        </w:numPr>
      </w:pPr>
      <w:r w:rsidRPr="00221804">
        <w:t xml:space="preserve">demonstrated a reasonable level of </w:t>
      </w:r>
      <w:r w:rsidR="00443D2D" w:rsidRPr="00193838">
        <w:t>contritio</w:t>
      </w:r>
      <w:r w:rsidR="00443D2D" w:rsidRPr="00CB0111">
        <w:t xml:space="preserve">n and </w:t>
      </w:r>
      <w:r w:rsidR="005F2E7A" w:rsidRPr="00CB0111">
        <w:t>remorse that these failures occurred</w:t>
      </w:r>
      <w:r w:rsidR="00443D2D" w:rsidRPr="00CB0111">
        <w:t xml:space="preserve">, evidenced not only by its </w:t>
      </w:r>
      <w:r w:rsidR="00B97AD0">
        <w:t xml:space="preserve">concessions and </w:t>
      </w:r>
      <w:r w:rsidR="00443D2D" w:rsidRPr="00CB0111">
        <w:t xml:space="preserve">cooperation in this process, but also with reference to the </w:t>
      </w:r>
      <w:r w:rsidR="005F2E7A" w:rsidRPr="00CB0111">
        <w:t>steps taken to assure the Commission that similar failures will not occur in the future</w:t>
      </w:r>
      <w:r w:rsidR="00443D2D" w:rsidRPr="00CB0111">
        <w:t>.</w:t>
      </w:r>
      <w:r w:rsidR="005F2E7A" w:rsidRPr="00CB0111">
        <w:t xml:space="preserve"> </w:t>
      </w:r>
    </w:p>
    <w:p w14:paraId="7A190764" w14:textId="6DA0DD83" w:rsidR="00221804" w:rsidRDefault="00221804" w:rsidP="00F8160C">
      <w:pPr>
        <w:pStyle w:val="Alphabetlist"/>
        <w:numPr>
          <w:ilvl w:val="0"/>
          <w:numId w:val="0"/>
        </w:numPr>
      </w:pPr>
      <w:r w:rsidRPr="00F8160C">
        <w:rPr>
          <w:b/>
          <w:bCs/>
        </w:rPr>
        <w:t>Course of conduct and totality</w:t>
      </w:r>
    </w:p>
    <w:p w14:paraId="080F5A65" w14:textId="072B8981" w:rsidR="00E60EBB" w:rsidRDefault="00E3574B" w:rsidP="00176339">
      <w:pPr>
        <w:pStyle w:val="Alphabetlist"/>
        <w:ind w:left="567" w:hanging="567"/>
      </w:pPr>
      <w:r>
        <w:t xml:space="preserve">In addition to </w:t>
      </w:r>
      <w:r w:rsidR="004D526D">
        <w:t xml:space="preserve">matters in mitigation, </w:t>
      </w:r>
      <w:r w:rsidR="00E60EBB">
        <w:t>Crown has also made technical legal submissions on penalty.</w:t>
      </w:r>
    </w:p>
    <w:p w14:paraId="24E74552" w14:textId="090D2C30" w:rsidR="00221804" w:rsidRDefault="00E60EBB" w:rsidP="00176339">
      <w:pPr>
        <w:pStyle w:val="Alphabetlist"/>
        <w:ind w:left="567" w:hanging="567"/>
      </w:pPr>
      <w:r>
        <w:t xml:space="preserve">Those submissions are </w:t>
      </w:r>
      <w:r w:rsidR="00443D2D" w:rsidRPr="00CB0111">
        <w:t>that</w:t>
      </w:r>
      <w:r w:rsidR="00221804">
        <w:t>:</w:t>
      </w:r>
      <w:r w:rsidR="00443D2D" w:rsidRPr="00CB0111">
        <w:t xml:space="preserve"> </w:t>
      </w:r>
    </w:p>
    <w:p w14:paraId="5686806A" w14:textId="3CA2C4F5" w:rsidR="00F32306" w:rsidRPr="00CB0111" w:rsidRDefault="00443D2D" w:rsidP="003851A2">
      <w:pPr>
        <w:pStyle w:val="Alphabetlist"/>
        <w:numPr>
          <w:ilvl w:val="2"/>
          <w:numId w:val="52"/>
        </w:numPr>
      </w:pPr>
      <w:r w:rsidRPr="00CB0111">
        <w:t xml:space="preserve">the course of conduct principle </w:t>
      </w:r>
      <w:r w:rsidR="00541CC8">
        <w:t>should be applied</w:t>
      </w:r>
      <w:r w:rsidRPr="00CB0111">
        <w:rPr>
          <w:rStyle w:val="FootnoteReference"/>
        </w:rPr>
        <w:footnoteReference w:id="19"/>
      </w:r>
      <w:r w:rsidRPr="00CB0111">
        <w:t xml:space="preserve"> </w:t>
      </w:r>
      <w:r w:rsidR="00FF7C5E">
        <w:t xml:space="preserve">because </w:t>
      </w:r>
      <w:r w:rsidR="00F32306" w:rsidRPr="00CB0111">
        <w:t xml:space="preserve">Particular 2 </w:t>
      </w:r>
      <w:r w:rsidR="00205623">
        <w:t>(</w:t>
      </w:r>
      <w:r w:rsidR="00F32306" w:rsidRPr="00CB0111">
        <w:t>and 3</w:t>
      </w:r>
      <w:r w:rsidR="00205623">
        <w:t>)</w:t>
      </w:r>
      <w:r w:rsidR="00F32306" w:rsidRPr="00CB0111">
        <w:t xml:space="preserve"> alleged contraventions of clause 2.5.1 of the 2015 Junket ICS and</w:t>
      </w:r>
      <w:r w:rsidR="009A234A">
        <w:t xml:space="preserve"> (Crown says) there is an </w:t>
      </w:r>
      <w:r w:rsidR="00F32306" w:rsidRPr="00CB0111">
        <w:t xml:space="preserve">interrelationship between the April Determination and Particular 2 </w:t>
      </w:r>
      <w:r w:rsidR="00F77CB5">
        <w:t>(</w:t>
      </w:r>
      <w:r w:rsidR="00F32306" w:rsidRPr="00CB0111">
        <w:t>and 3</w:t>
      </w:r>
      <w:r w:rsidR="00F77CB5">
        <w:t>)</w:t>
      </w:r>
      <w:r w:rsidR="00221804">
        <w:t>; and</w:t>
      </w:r>
    </w:p>
    <w:p w14:paraId="660A58A6" w14:textId="38E33976" w:rsidR="0085707A" w:rsidRPr="0085707A" w:rsidRDefault="00F32306" w:rsidP="003851A2">
      <w:pPr>
        <w:pStyle w:val="Alphabetlist"/>
        <w:numPr>
          <w:ilvl w:val="2"/>
          <w:numId w:val="52"/>
        </w:numPr>
      </w:pPr>
      <w:r w:rsidRPr="00CB0111">
        <w:t>the totality principle</w:t>
      </w:r>
      <w:r w:rsidRPr="00CB0111">
        <w:rPr>
          <w:rStyle w:val="FootnoteReference"/>
        </w:rPr>
        <w:footnoteReference w:id="20"/>
      </w:r>
      <w:r w:rsidRPr="00CB0111">
        <w:t xml:space="preserve"> </w:t>
      </w:r>
      <w:r w:rsidR="00851C86">
        <w:t xml:space="preserve">should also be applied because of </w:t>
      </w:r>
      <w:r w:rsidR="0085707A" w:rsidRPr="0085707A">
        <w:t>the interrelationship between the April Determination and the Particular</w:t>
      </w:r>
      <w:r w:rsidR="009D7ED8">
        <w:t>s</w:t>
      </w:r>
      <w:r w:rsidR="0085707A" w:rsidRPr="0085707A">
        <w:t xml:space="preserve"> set out in the </w:t>
      </w:r>
      <w:r w:rsidR="009D7ED8">
        <w:t xml:space="preserve">Show Cause </w:t>
      </w:r>
      <w:r w:rsidR="0085707A" w:rsidRPr="0085707A">
        <w:t>Notice</w:t>
      </w:r>
      <w:r w:rsidR="00BC3D98">
        <w:t>;</w:t>
      </w:r>
      <w:r w:rsidR="00441A26">
        <w:t xml:space="preserve"> </w:t>
      </w:r>
      <w:r w:rsidR="0085707A" w:rsidRPr="0085707A">
        <w:t>the $1 million fine imposed as part of the April Determination and</w:t>
      </w:r>
      <w:r w:rsidR="00441A26">
        <w:t xml:space="preserve"> </w:t>
      </w:r>
      <w:r w:rsidR="0085707A" w:rsidRPr="0085707A">
        <w:t>other penalties imposed in respect of prior relevant breaches, including breaches of clause</w:t>
      </w:r>
      <w:r w:rsidR="0085707A">
        <w:t> </w:t>
      </w:r>
      <w:r w:rsidR="0085707A" w:rsidRPr="0085707A">
        <w:t>2.7 of the Junkets ICS.</w:t>
      </w:r>
    </w:p>
    <w:p w14:paraId="0D90A95E" w14:textId="38081CCC" w:rsidR="001423EB" w:rsidRDefault="001423EB" w:rsidP="00176339">
      <w:pPr>
        <w:pStyle w:val="Alphabetlist"/>
        <w:ind w:left="567" w:hanging="567"/>
      </w:pPr>
      <w:r>
        <w:lastRenderedPageBreak/>
        <w:t xml:space="preserve">Crown puts these </w:t>
      </w:r>
      <w:r w:rsidR="00B213A6">
        <w:t xml:space="preserve">submissions </w:t>
      </w:r>
      <w:r>
        <w:t xml:space="preserve">effectively by reference to the </w:t>
      </w:r>
      <w:r w:rsidR="00A257CA">
        <w:t xml:space="preserve">same matters as </w:t>
      </w:r>
      <w:r w:rsidR="00CF4012">
        <w:t xml:space="preserve">are said to justify </w:t>
      </w:r>
      <w:r w:rsidR="00A257CA">
        <w:t xml:space="preserve">the application of the doctrines of double jeopardy, </w:t>
      </w:r>
      <w:r w:rsidR="00A257CA">
        <w:rPr>
          <w:i/>
          <w:iCs/>
        </w:rPr>
        <w:t xml:space="preserve">res judicata </w:t>
      </w:r>
      <w:r w:rsidR="00A257CA">
        <w:t xml:space="preserve">and </w:t>
      </w:r>
      <w:r w:rsidR="00A52006">
        <w:t>issue estoppel.</w:t>
      </w:r>
    </w:p>
    <w:p w14:paraId="134BE8A1" w14:textId="76D6E7CC" w:rsidR="006F4CDF" w:rsidRDefault="006F4CDF" w:rsidP="00176339">
      <w:pPr>
        <w:pStyle w:val="Alphabetlist"/>
        <w:ind w:left="567" w:hanging="567"/>
      </w:pPr>
      <w:r w:rsidRPr="0085707A">
        <w:t>As noted above, the Commission</w:t>
      </w:r>
      <w:r>
        <w:t xml:space="preserve"> reject</w:t>
      </w:r>
      <w:r w:rsidR="00F76F6D">
        <w:t>s</w:t>
      </w:r>
      <w:r>
        <w:t xml:space="preserve"> Crown’s submissions with respect to the </w:t>
      </w:r>
      <w:r w:rsidRPr="000253DF">
        <w:t>application of th</w:t>
      </w:r>
      <w:r w:rsidR="00A52006">
        <w:t>os</w:t>
      </w:r>
      <w:r w:rsidRPr="000253DF">
        <w:t>e doctrines</w:t>
      </w:r>
      <w:r w:rsidR="00CB008B">
        <w:t>.</w:t>
      </w:r>
    </w:p>
    <w:p w14:paraId="7896B1BB" w14:textId="119C01AE" w:rsidR="007E2B6A" w:rsidRDefault="00417C99" w:rsidP="00176339">
      <w:pPr>
        <w:pStyle w:val="Alphabetlist"/>
        <w:ind w:left="567" w:hanging="567"/>
      </w:pPr>
      <w:r>
        <w:t>Th</w:t>
      </w:r>
      <w:r w:rsidR="00CB008B">
        <w:t xml:space="preserve">is is not a matter that is based on the same substratum of facts as those that were considered </w:t>
      </w:r>
      <w:proofErr w:type="gramStart"/>
      <w:r w:rsidR="00CB008B">
        <w:t>in the course of</w:t>
      </w:r>
      <w:proofErr w:type="gramEnd"/>
      <w:r w:rsidR="00CB008B">
        <w:t xml:space="preserve"> the April Determination</w:t>
      </w:r>
      <w:r w:rsidR="00891494">
        <w:t xml:space="preserve"> and Crown’s submissions otherwise seek to mischaracterise both the </w:t>
      </w:r>
      <w:r w:rsidR="008475DB">
        <w:t xml:space="preserve">process that </w:t>
      </w:r>
      <w:r w:rsidR="0005594C">
        <w:t xml:space="preserve">resulted in the April </w:t>
      </w:r>
      <w:r w:rsidR="007B5532">
        <w:t>D</w:t>
      </w:r>
      <w:r w:rsidR="0005594C">
        <w:t>etermination</w:t>
      </w:r>
      <w:r w:rsidR="000562D8">
        <w:t xml:space="preserve"> and</w:t>
      </w:r>
      <w:r w:rsidR="0005594C">
        <w:t xml:space="preserve"> the </w:t>
      </w:r>
      <w:r w:rsidR="0039006B">
        <w:rPr>
          <w:i/>
          <w:iCs/>
        </w:rPr>
        <w:t xml:space="preserve">“proper” </w:t>
      </w:r>
      <w:r w:rsidR="0039006B">
        <w:t>construction of the relevant obligation</w:t>
      </w:r>
      <w:r w:rsidR="000562D8">
        <w:t>.</w:t>
      </w:r>
      <w:r w:rsidR="0039006B">
        <w:t xml:space="preserve"> </w:t>
      </w:r>
      <w:r>
        <w:t xml:space="preserve"> </w:t>
      </w:r>
    </w:p>
    <w:p w14:paraId="1ED31D4E" w14:textId="0C02E7E2" w:rsidR="00B13B5C" w:rsidRDefault="00B13B5C" w:rsidP="00176339">
      <w:pPr>
        <w:pStyle w:val="Alphabetlist"/>
        <w:ind w:left="567" w:hanging="567"/>
      </w:pPr>
      <w:r>
        <w:t xml:space="preserve">Furthermore, </w:t>
      </w:r>
      <w:r w:rsidR="00F30319">
        <w:t xml:space="preserve">this matter is unique to the extent that it is the first occasion on which the Commission has been called upon to consider </w:t>
      </w:r>
      <w:r w:rsidR="00874B49">
        <w:t>a circumstance where Crown has failed to comply with a</w:t>
      </w:r>
      <w:r w:rsidR="00C077F1">
        <w:t>n</w:t>
      </w:r>
      <w:r w:rsidR="00874B49">
        <w:t xml:space="preserve"> </w:t>
      </w:r>
      <w:r w:rsidR="00C077F1">
        <w:t xml:space="preserve">express </w:t>
      </w:r>
      <w:r w:rsidR="00874B49">
        <w:t xml:space="preserve">direction </w:t>
      </w:r>
      <w:r w:rsidR="00645637">
        <w:t xml:space="preserve">to </w:t>
      </w:r>
      <w:r w:rsidR="00874B49">
        <w:t xml:space="preserve">cease </w:t>
      </w:r>
      <w:r w:rsidR="00C077F1">
        <w:t>dealing with a person who has been convicted of gam</w:t>
      </w:r>
      <w:r w:rsidR="00FF3C20">
        <w:t>bling-related offences.</w:t>
      </w:r>
    </w:p>
    <w:p w14:paraId="23785F9F" w14:textId="28F91920" w:rsidR="003E5D72" w:rsidRDefault="000562D8" w:rsidP="00176339">
      <w:pPr>
        <w:pStyle w:val="Alphabetlist"/>
        <w:ind w:left="567" w:hanging="567"/>
      </w:pPr>
      <w:r>
        <w:t>T</w:t>
      </w:r>
      <w:r w:rsidR="00417C99">
        <w:t xml:space="preserve">he Commission rejects </w:t>
      </w:r>
      <w:r>
        <w:t>Crown’s submissions on issues of course of conduct</w:t>
      </w:r>
      <w:r w:rsidR="007E2B6A">
        <w:t xml:space="preserve"> and totality and </w:t>
      </w:r>
      <w:r w:rsidR="00355FD9">
        <w:t xml:space="preserve">has decided to </w:t>
      </w:r>
      <w:r w:rsidR="007E2B6A">
        <w:t xml:space="preserve">proceed to consider </w:t>
      </w:r>
      <w:r w:rsidR="00355FD9">
        <w:t>the issue of the appropriate disciplinary action to be taken accordingly.</w:t>
      </w:r>
    </w:p>
    <w:p w14:paraId="32B72027" w14:textId="3FC2DDE2" w:rsidR="00BD30DE" w:rsidRPr="00F8160C" w:rsidRDefault="00BD30DE" w:rsidP="007B5532">
      <w:pPr>
        <w:pStyle w:val="Alphabetlist"/>
        <w:numPr>
          <w:ilvl w:val="0"/>
          <w:numId w:val="0"/>
        </w:numPr>
        <w:rPr>
          <w:b/>
          <w:bCs/>
        </w:rPr>
      </w:pPr>
      <w:r w:rsidRPr="00F8160C">
        <w:rPr>
          <w:b/>
          <w:bCs/>
        </w:rPr>
        <w:t xml:space="preserve">Appropriate disciplinary action to </w:t>
      </w:r>
      <w:r w:rsidR="00FA7B3E">
        <w:rPr>
          <w:b/>
          <w:bCs/>
        </w:rPr>
        <w:t>b</w:t>
      </w:r>
      <w:r w:rsidR="00FA7B3E" w:rsidRPr="00F8160C">
        <w:rPr>
          <w:b/>
          <w:bCs/>
        </w:rPr>
        <w:t>e</w:t>
      </w:r>
      <w:r w:rsidR="00FA7B3E">
        <w:t xml:space="preserve"> </w:t>
      </w:r>
      <w:r w:rsidRPr="00F8160C">
        <w:rPr>
          <w:b/>
          <w:bCs/>
        </w:rPr>
        <w:t>take</w:t>
      </w:r>
      <w:r w:rsidR="00FA7B3E">
        <w:rPr>
          <w:b/>
          <w:bCs/>
        </w:rPr>
        <w:t>n</w:t>
      </w:r>
    </w:p>
    <w:p w14:paraId="306BA13C" w14:textId="34DC671C" w:rsidR="00E4116B" w:rsidRDefault="003D63B3" w:rsidP="00176339">
      <w:pPr>
        <w:pStyle w:val="Alphabetlist"/>
        <w:ind w:left="567" w:hanging="567"/>
      </w:pPr>
      <w:r>
        <w:t>In the Commission’s view, the matters that are the subject of these reasons are sufficiently serious to justify disciplina</w:t>
      </w:r>
      <w:r w:rsidR="00841D9E">
        <w:t xml:space="preserve">ry action which goes beyond the </w:t>
      </w:r>
      <w:r w:rsidR="00A724D5">
        <w:t xml:space="preserve">imposition of a </w:t>
      </w:r>
      <w:r w:rsidR="00841D9E">
        <w:t>fine and</w:t>
      </w:r>
      <w:r w:rsidR="00A724D5">
        <w:t>/or the</w:t>
      </w:r>
      <w:r w:rsidR="00841D9E">
        <w:t xml:space="preserve"> letters of censure that the Commission has previously imposed</w:t>
      </w:r>
      <w:r w:rsidR="00DA7798">
        <w:t>.</w:t>
      </w:r>
      <w:r w:rsidR="00841D9E">
        <w:t xml:space="preserve"> </w:t>
      </w:r>
    </w:p>
    <w:p w14:paraId="0695B0D1" w14:textId="47EF28B9" w:rsidR="00444A66" w:rsidRDefault="00DA7798" w:rsidP="00176339">
      <w:pPr>
        <w:pStyle w:val="Alphabetlist"/>
        <w:ind w:left="567" w:hanging="567"/>
      </w:pPr>
      <w:r>
        <w:t>Accordingly, i</w:t>
      </w:r>
      <w:r w:rsidR="00221804">
        <w:t xml:space="preserve">n weighing </w:t>
      </w:r>
      <w:proofErr w:type="gramStart"/>
      <w:r w:rsidR="00221804">
        <w:t>all of</w:t>
      </w:r>
      <w:proofErr w:type="gramEnd"/>
      <w:r w:rsidR="00221804">
        <w:t xml:space="preserve"> the above factors, the Commission </w:t>
      </w:r>
      <w:r w:rsidR="009D080D">
        <w:t xml:space="preserve">has given </w:t>
      </w:r>
      <w:r w:rsidR="008D04EA">
        <w:t>serious consideration to suspen</w:t>
      </w:r>
      <w:r w:rsidR="00444A66">
        <w:t xml:space="preserve">ding </w:t>
      </w:r>
      <w:r w:rsidR="00621C62">
        <w:t>Crown’s licence to operate the Melbourne Casino</w:t>
      </w:r>
      <w:r w:rsidR="00C7273C">
        <w:t>.</w:t>
      </w:r>
      <w:r w:rsidR="00621C62">
        <w:t xml:space="preserve"> </w:t>
      </w:r>
      <w:r w:rsidR="007F3E93">
        <w:t xml:space="preserve">The Commission would have also </w:t>
      </w:r>
      <w:r w:rsidR="00417FD0">
        <w:t xml:space="preserve">taken steps to require Crown to cease all junket operations, had it not already </w:t>
      </w:r>
      <w:r w:rsidR="00550662">
        <w:t xml:space="preserve">done so, voluntarily, </w:t>
      </w:r>
      <w:r w:rsidR="00AD4BD7">
        <w:t xml:space="preserve">prior to the Commission arriving at </w:t>
      </w:r>
      <w:r w:rsidR="00550662">
        <w:t>the April Determination.</w:t>
      </w:r>
    </w:p>
    <w:p w14:paraId="65364732" w14:textId="78B2F7BA" w:rsidR="00692335" w:rsidRDefault="00221804" w:rsidP="00176339">
      <w:pPr>
        <w:pStyle w:val="Alphabetlist"/>
        <w:ind w:left="567" w:hanging="567"/>
      </w:pPr>
      <w:r>
        <w:t xml:space="preserve">As noted above, the Commission considers that the direct disobedience </w:t>
      </w:r>
      <w:r w:rsidR="00B957D4">
        <w:t xml:space="preserve">and/or wilful blindness </w:t>
      </w:r>
      <w:r w:rsidR="00916EB2">
        <w:t xml:space="preserve">constituted by </w:t>
      </w:r>
      <w:r w:rsidR="00312480">
        <w:t xml:space="preserve">Crown </w:t>
      </w:r>
      <w:r w:rsidR="00916EB2">
        <w:t xml:space="preserve">allowing Mr </w:t>
      </w:r>
      <w:r w:rsidR="000C7749">
        <w:t>A</w:t>
      </w:r>
      <w:r w:rsidR="00916EB2">
        <w:t xml:space="preserve">’s employee </w:t>
      </w:r>
      <w:r w:rsidR="00312480">
        <w:t xml:space="preserve">(Ms </w:t>
      </w:r>
      <w:r w:rsidR="000C7749">
        <w:t>B</w:t>
      </w:r>
      <w:r w:rsidR="00312480">
        <w:t xml:space="preserve">) </w:t>
      </w:r>
      <w:r w:rsidR="00916EB2">
        <w:t>to conduct the January Program</w:t>
      </w:r>
      <w:r w:rsidR="00965E13">
        <w:t>,</w:t>
      </w:r>
      <w:r w:rsidR="00916EB2">
        <w:t xml:space="preserve"> after </w:t>
      </w:r>
      <w:r w:rsidR="00312480">
        <w:t xml:space="preserve">it </w:t>
      </w:r>
      <w:r w:rsidR="00916EB2">
        <w:t xml:space="preserve">had been directed to cease its business relationship with Mr </w:t>
      </w:r>
      <w:r w:rsidR="000C7749">
        <w:t>A</w:t>
      </w:r>
      <w:r w:rsidR="00965E13">
        <w:t>,</w:t>
      </w:r>
      <w:r w:rsidR="00916EB2">
        <w:t xml:space="preserve"> </w:t>
      </w:r>
      <w:r w:rsidR="00312480">
        <w:t xml:space="preserve">to be most serious. </w:t>
      </w:r>
    </w:p>
    <w:p w14:paraId="09680C7A" w14:textId="36DDCDC2" w:rsidR="00DB6E81" w:rsidRDefault="00221804" w:rsidP="00176339">
      <w:pPr>
        <w:pStyle w:val="Alphabetlist"/>
        <w:ind w:left="567" w:hanging="567"/>
      </w:pPr>
      <w:r>
        <w:t xml:space="preserve">However, </w:t>
      </w:r>
      <w:r w:rsidR="00965E13">
        <w:t xml:space="preserve">as </w:t>
      </w:r>
      <w:r>
        <w:t xml:space="preserve">the Commission has </w:t>
      </w:r>
      <w:r w:rsidR="00965E13">
        <w:t xml:space="preserve">already noted, there </w:t>
      </w:r>
      <w:r w:rsidR="00633ED2">
        <w:t xml:space="preserve">also certain matters of mitigation </w:t>
      </w:r>
      <w:r w:rsidR="001211BA">
        <w:t>in</w:t>
      </w:r>
      <w:r w:rsidR="00633ED2">
        <w:t xml:space="preserve"> this case. </w:t>
      </w:r>
    </w:p>
    <w:p w14:paraId="3E3F9293" w14:textId="762B6443" w:rsidR="001303FC" w:rsidRDefault="00DB6E81" w:rsidP="00176339">
      <w:pPr>
        <w:pStyle w:val="Alphabetlist"/>
        <w:ind w:left="567" w:hanging="567"/>
      </w:pPr>
      <w:r>
        <w:t xml:space="preserve">Consequently, the Commission has </w:t>
      </w:r>
      <w:r w:rsidR="00A45486">
        <w:t xml:space="preserve">decided </w:t>
      </w:r>
      <w:r>
        <w:t>not to suspend the casino licence</w:t>
      </w:r>
      <w:r w:rsidR="00B92319">
        <w:t xml:space="preserve"> and </w:t>
      </w:r>
      <w:r w:rsidR="00137935">
        <w:t>i</w:t>
      </w:r>
      <w:r w:rsidR="00921B81">
        <w:t>nstead</w:t>
      </w:r>
      <w:r>
        <w:t xml:space="preserve"> </w:t>
      </w:r>
      <w:r w:rsidR="00A45486">
        <w:t xml:space="preserve">proceed </w:t>
      </w:r>
      <w:r>
        <w:t xml:space="preserve">to impose a fine. </w:t>
      </w:r>
      <w:r w:rsidR="00137935">
        <w:t xml:space="preserve">That fine must </w:t>
      </w:r>
      <w:r w:rsidR="00A86910">
        <w:t xml:space="preserve">however </w:t>
      </w:r>
      <w:r w:rsidR="00137935">
        <w:t>reflect the relative seriousness of this matter</w:t>
      </w:r>
      <w:r w:rsidR="002D780B">
        <w:t xml:space="preserve">, including the extent to which Crown’s conduct </w:t>
      </w:r>
      <w:r w:rsidR="00217CF9">
        <w:t xml:space="preserve">undoubtedly </w:t>
      </w:r>
      <w:r w:rsidR="001211BA">
        <w:t xml:space="preserve">inhibited </w:t>
      </w:r>
      <w:r w:rsidR="00217CF9">
        <w:t xml:space="preserve">the Commission in achieving its objectives of ensuring that the Melbourne Casino remained free of criminal influence. </w:t>
      </w:r>
    </w:p>
    <w:p w14:paraId="62D76F9D" w14:textId="1D5CB589" w:rsidR="00DB6E81" w:rsidRDefault="00DB6E81" w:rsidP="00176339">
      <w:pPr>
        <w:pStyle w:val="Alphabetlist"/>
        <w:ind w:left="567" w:hanging="567"/>
      </w:pPr>
      <w:r>
        <w:t xml:space="preserve">In light of all the material before the Commission, and with </w:t>
      </w:r>
      <w:r w:rsidR="00C12216">
        <w:t>significant weight placed on the seriousness of Crown’s conduct in failing to comply with an express direction of the Commission</w:t>
      </w:r>
      <w:r w:rsidR="00A86910">
        <w:t xml:space="preserve"> and the effect that </w:t>
      </w:r>
      <w:r w:rsidR="005A37A1">
        <w:t xml:space="preserve">failure had on </w:t>
      </w:r>
      <w:r w:rsidR="001211BA">
        <w:t xml:space="preserve">inhibiting </w:t>
      </w:r>
      <w:r w:rsidR="005A37A1">
        <w:t>the Commission in its objective of ensuring that the management and operation of the Melbourne Casino remains free from criminal influence or exploitati</w:t>
      </w:r>
      <w:r w:rsidR="00A51380">
        <w:t>o</w:t>
      </w:r>
      <w:r w:rsidR="005A37A1">
        <w:t>n</w:t>
      </w:r>
      <w:r w:rsidR="00C12216">
        <w:t xml:space="preserve">, it has been </w:t>
      </w:r>
      <w:r w:rsidR="00C12216" w:rsidRPr="003306A4">
        <w:t xml:space="preserve">determined that </w:t>
      </w:r>
      <w:r w:rsidR="003306A4" w:rsidRPr="003306A4">
        <w:t>the maximum</w:t>
      </w:r>
      <w:r w:rsidR="00C12216" w:rsidRPr="00E92D3D">
        <w:t xml:space="preserve"> fine</w:t>
      </w:r>
      <w:r w:rsidR="003306A4" w:rsidRPr="00E92D3D">
        <w:t xml:space="preserve"> </w:t>
      </w:r>
      <w:r w:rsidR="003306A4" w:rsidRPr="003306A4">
        <w:t>available to the Commission</w:t>
      </w:r>
      <w:r w:rsidR="00C12216" w:rsidRPr="003306A4">
        <w:t xml:space="preserve"> in the amount of </w:t>
      </w:r>
      <w:r w:rsidR="00C12216" w:rsidRPr="005942FA">
        <w:t>$</w:t>
      </w:r>
      <w:r w:rsidR="003306A4" w:rsidRPr="003306A4">
        <w:t>1,000,000</w:t>
      </w:r>
      <w:r w:rsidR="003306A4">
        <w:t xml:space="preserve"> </w:t>
      </w:r>
      <w:r w:rsidR="00C12216">
        <w:t>be imposed on Crown.</w:t>
      </w:r>
      <w:r>
        <w:t xml:space="preserve"> </w:t>
      </w:r>
    </w:p>
    <w:p w14:paraId="3407924D" w14:textId="2184736F" w:rsidR="00373B64" w:rsidRDefault="00373B64" w:rsidP="00373B64">
      <w:pPr>
        <w:pStyle w:val="Alphabetlist"/>
        <w:numPr>
          <w:ilvl w:val="0"/>
          <w:numId w:val="0"/>
        </w:numPr>
      </w:pPr>
    </w:p>
    <w:p w14:paraId="46C2EF57" w14:textId="5CF1DE36" w:rsidR="00C52787" w:rsidRPr="00182ECF" w:rsidRDefault="00C52787" w:rsidP="00C52787">
      <w:pPr>
        <w:rPr>
          <w:b/>
          <w:szCs w:val="22"/>
          <w:highlight w:val="yellow"/>
        </w:rPr>
      </w:pPr>
    </w:p>
    <w:sectPr w:rsidR="00C52787" w:rsidRPr="00182ECF" w:rsidSect="00D63D96">
      <w:headerReference w:type="default" r:id="rId11"/>
      <w:footerReference w:type="default" r:id="rId12"/>
      <w:headerReference w:type="first" r:id="rId13"/>
      <w:footerReference w:type="first" r:id="rId14"/>
      <w:pgSz w:w="11906" w:h="16838" w:code="9"/>
      <w:pgMar w:top="1418" w:right="851" w:bottom="1134" w:left="1134" w:header="283"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CD9B7" w14:textId="77777777" w:rsidR="003851A2" w:rsidRDefault="003851A2">
      <w:r>
        <w:separator/>
      </w:r>
    </w:p>
  </w:endnote>
  <w:endnote w:type="continuationSeparator" w:id="0">
    <w:p w14:paraId="62DC49B3" w14:textId="77777777" w:rsidR="003851A2" w:rsidRDefault="003851A2">
      <w:r>
        <w:continuationSeparator/>
      </w:r>
    </w:p>
  </w:endnote>
  <w:endnote w:type="continuationNotice" w:id="1">
    <w:p w14:paraId="18AB6D44" w14:textId="77777777" w:rsidR="003851A2" w:rsidRDefault="003851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7878798"/>
      <w:docPartObj>
        <w:docPartGallery w:val="Page Numbers (Bottom of Page)"/>
        <w:docPartUnique/>
      </w:docPartObj>
    </w:sdtPr>
    <w:sdtEndPr>
      <w:rPr>
        <w:rStyle w:val="PageNumber"/>
      </w:rPr>
    </w:sdtEndPr>
    <w:sdtContent>
      <w:p w14:paraId="00EC5E84" w14:textId="77777777" w:rsidR="00DB6E81" w:rsidRDefault="00DB6E81" w:rsidP="0060179D">
        <w:pPr>
          <w:pStyle w:val="Footer"/>
          <w:framePr w:wrap="none" w:vAnchor="text" w:hAnchor="page" w:x="11011" w:y="-67"/>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06F292E6" w14:textId="7894D246" w:rsidR="00DB6E81" w:rsidRPr="0060179D" w:rsidRDefault="00DB6E81" w:rsidP="0060179D">
    <w:pPr>
      <w:pStyle w:val="Footer"/>
    </w:pPr>
    <w:r w:rsidRPr="00AF067F">
      <w:rPr>
        <w:noProof/>
        <w:lang w:eastAsia="en-AU"/>
      </w:rPr>
      <w:drawing>
        <wp:anchor distT="0" distB="0" distL="114300" distR="114300" simplePos="0" relativeHeight="251659776" behindDoc="1" locked="0" layoutInCell="1" allowOverlap="1" wp14:anchorId="4A7C1E11" wp14:editId="169A5BE7">
          <wp:simplePos x="0" y="0"/>
          <wp:positionH relativeFrom="column">
            <wp:posOffset>-723900</wp:posOffset>
          </wp:positionH>
          <wp:positionV relativeFrom="paragraph">
            <wp:posOffset>332105</wp:posOffset>
          </wp:positionV>
          <wp:extent cx="7558405" cy="224790"/>
          <wp:effectExtent l="0" t="0" r="4445"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7895"/>
                  <a:stretch/>
                </pic:blipFill>
                <pic:spPr bwMode="auto">
                  <a:xfrm>
                    <a:off x="0" y="0"/>
                    <a:ext cx="7558405" cy="224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A42C" w14:textId="77777777" w:rsidR="00DB6E81" w:rsidRPr="007230F9" w:rsidRDefault="00DB6E81">
    <w:pPr>
      <w:pStyle w:val="Footer"/>
      <w:rPr>
        <w:sz w:val="20"/>
      </w:rPr>
    </w:pPr>
    <w:r w:rsidRPr="00AF067F">
      <w:rPr>
        <w:noProof/>
        <w:lang w:eastAsia="en-AU"/>
      </w:rPr>
      <w:drawing>
        <wp:anchor distT="0" distB="0" distL="114300" distR="114300" simplePos="0" relativeHeight="251657728" behindDoc="1" locked="0" layoutInCell="1" allowOverlap="1" wp14:anchorId="3D6EACE0" wp14:editId="59EAD561">
          <wp:simplePos x="0" y="0"/>
          <wp:positionH relativeFrom="column">
            <wp:posOffset>5586730</wp:posOffset>
          </wp:positionH>
          <wp:positionV relativeFrom="paragraph">
            <wp:posOffset>-419735</wp:posOffset>
          </wp:positionV>
          <wp:extent cx="1027430" cy="597535"/>
          <wp:effectExtent l="0" t="0" r="127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83347" t="89777" r="3037" b="4622"/>
                  <a:stretch/>
                </pic:blipFill>
                <pic:spPr bwMode="auto">
                  <a:xfrm>
                    <a:off x="0" y="0"/>
                    <a:ext cx="1027430"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Style w:val="PageNumber"/>
        </w:rPr>
        <w:id w:val="-973830569"/>
        <w:docPartObj>
          <w:docPartGallery w:val="Page Numbers (Bottom of Page)"/>
          <w:docPartUnique/>
        </w:docPartObj>
      </w:sdtPr>
      <w:sdtEndPr>
        <w:rPr>
          <w:rStyle w:val="PageNumber"/>
        </w:rPr>
      </w:sdtEndPr>
      <w:sdtContent/>
    </w:sdt>
    <w:r w:rsidRPr="00AF067F">
      <w:rPr>
        <w:noProof/>
        <w:lang w:eastAsia="en-AU"/>
      </w:rPr>
      <w:drawing>
        <wp:anchor distT="0" distB="0" distL="114300" distR="114300" simplePos="0" relativeHeight="251658752" behindDoc="1" locked="0" layoutInCell="1" allowOverlap="1" wp14:anchorId="2108D96F" wp14:editId="6B8A4014">
          <wp:simplePos x="0" y="0"/>
          <wp:positionH relativeFrom="column">
            <wp:posOffset>-712470</wp:posOffset>
          </wp:positionH>
          <wp:positionV relativeFrom="paragraph">
            <wp:posOffset>373380</wp:posOffset>
          </wp:positionV>
          <wp:extent cx="7558405" cy="224790"/>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7895"/>
                  <a:stretch/>
                </pic:blipFill>
                <pic:spPr bwMode="auto">
                  <a:xfrm>
                    <a:off x="0" y="0"/>
                    <a:ext cx="7558405" cy="224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F15C9" w14:textId="77777777" w:rsidR="003851A2" w:rsidRDefault="003851A2">
      <w:r>
        <w:separator/>
      </w:r>
    </w:p>
  </w:footnote>
  <w:footnote w:type="continuationSeparator" w:id="0">
    <w:p w14:paraId="0830E790" w14:textId="77777777" w:rsidR="003851A2" w:rsidRDefault="003851A2">
      <w:r>
        <w:continuationSeparator/>
      </w:r>
    </w:p>
  </w:footnote>
  <w:footnote w:type="continuationNotice" w:id="1">
    <w:p w14:paraId="6D55F55B" w14:textId="77777777" w:rsidR="003851A2" w:rsidRDefault="003851A2">
      <w:pPr>
        <w:spacing w:before="0" w:after="0"/>
      </w:pPr>
    </w:p>
  </w:footnote>
  <w:footnote w:id="2">
    <w:p w14:paraId="5D05AD6D" w14:textId="43FA41FB" w:rsidR="000715D3" w:rsidRDefault="000715D3">
      <w:pPr>
        <w:pStyle w:val="FootnoteText"/>
      </w:pPr>
      <w:r>
        <w:rPr>
          <w:rStyle w:val="FootnoteReference"/>
        </w:rPr>
        <w:footnoteRef/>
      </w:r>
      <w:r>
        <w:t xml:space="preserve"> U</w:t>
      </w:r>
      <w:r w:rsidDel="00C14E20">
        <w:t>nder a Guarantee and Indemnity executed on 30 September 2015</w:t>
      </w:r>
      <w:r>
        <w:t>.</w:t>
      </w:r>
    </w:p>
  </w:footnote>
  <w:footnote w:id="3">
    <w:p w14:paraId="36C32F4F"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proofErr w:type="gramStart"/>
      <w:r w:rsidRPr="00C07DB5">
        <w:rPr>
          <w:rFonts w:ascii="Times New Roman" w:hAnsi="Times New Roman" w:cs="Times New Roman"/>
          <w:sz w:val="20"/>
        </w:rPr>
        <w:t>in particular a</w:t>
      </w:r>
      <w:proofErr w:type="gramEnd"/>
      <w:r w:rsidRPr="00C07DB5">
        <w:rPr>
          <w:rFonts w:ascii="Times New Roman" w:hAnsi="Times New Roman" w:cs="Times New Roman"/>
          <w:sz w:val="20"/>
        </w:rPr>
        <w:t xml:space="preserve"> submission that had been made to that effect by Counsel for Crown, Mr Loxley, at the hearing that was conducted in the course of the Commission arriving at the April Determination on 21 January 2021 at T13/18 and following.</w:t>
      </w:r>
    </w:p>
  </w:footnote>
  <w:footnote w:id="4">
    <w:p w14:paraId="78FAB047"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Confidential Reasons for Decision at [44], [45].</w:t>
      </w:r>
    </w:p>
  </w:footnote>
  <w:footnote w:id="5">
    <w:p w14:paraId="4449980B"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Confidential Reasons for Decision at [81], [82].</w:t>
      </w:r>
    </w:p>
  </w:footnote>
  <w:footnote w:id="6">
    <w:p w14:paraId="36C8AC6C"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Report No 95, March 2003.</w:t>
      </w:r>
    </w:p>
  </w:footnote>
  <w:footnote w:id="7">
    <w:p w14:paraId="4B8B7916"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Crown’s written submissions at [27].</w:t>
      </w:r>
    </w:p>
  </w:footnote>
  <w:footnote w:id="8">
    <w:p w14:paraId="40B11044"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At paragraph 11.109</w:t>
      </w:r>
    </w:p>
  </w:footnote>
  <w:footnote w:id="9">
    <w:p w14:paraId="63C9E149"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r w:rsidRPr="00C07DB5">
        <w:rPr>
          <w:rFonts w:ascii="Times New Roman" w:hAnsi="Times New Roman" w:cs="Times New Roman"/>
          <w:i/>
          <w:iCs/>
          <w:sz w:val="20"/>
        </w:rPr>
        <w:t xml:space="preserve">Chu Kheng Lim v Minister for Immigration, Local Government and Ethnic Affairs </w:t>
      </w:r>
      <w:r w:rsidRPr="00C07DB5">
        <w:rPr>
          <w:rFonts w:ascii="Times New Roman" w:hAnsi="Times New Roman" w:cs="Times New Roman"/>
          <w:sz w:val="20"/>
        </w:rPr>
        <w:t>(1992) 176 CLR 1.</w:t>
      </w:r>
    </w:p>
  </w:footnote>
  <w:footnote w:id="10">
    <w:p w14:paraId="52D48C87" w14:textId="77777777" w:rsidR="00DB6E81" w:rsidRPr="00C07DB5" w:rsidRDefault="00DB6E81" w:rsidP="000253DF">
      <w:pPr>
        <w:autoSpaceDE w:val="0"/>
        <w:autoSpaceDN w:val="0"/>
        <w:adjustRightInd w:val="0"/>
        <w:spacing w:after="0"/>
        <w:rPr>
          <w:rFonts w:ascii="Times New Roman" w:hAnsi="Times New Roman" w:cs="Times New Roman"/>
          <w:i/>
          <w:iCs/>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w:t>
      </w:r>
      <w:r w:rsidRPr="00C07DB5">
        <w:rPr>
          <w:rFonts w:ascii="Times New Roman" w:hAnsi="Times New Roman" w:cs="Times New Roman"/>
          <w:i/>
          <w:iCs/>
          <w:sz w:val="20"/>
        </w:rPr>
        <w:t xml:space="preserve">White v Minister for Immigration and Multicultural Affairs </w:t>
      </w:r>
      <w:r w:rsidRPr="00C07DB5">
        <w:rPr>
          <w:rFonts w:ascii="Times New Roman" w:hAnsi="Times New Roman" w:cs="Times New Roman"/>
          <w:sz w:val="20"/>
        </w:rPr>
        <w:t>[1999] FCA 1433 and noting that in that case, the issue was briefly dealt with and that no reasons were given for stating that double jeopardy had no application in the circumstances relied upon.</w:t>
      </w:r>
    </w:p>
  </w:footnote>
  <w:footnote w:id="11">
    <w:p w14:paraId="3F1FFD2C" w14:textId="77777777" w:rsidR="00DB6E81" w:rsidRPr="00C07DB5" w:rsidRDefault="00DB6E81" w:rsidP="000253DF">
      <w:pPr>
        <w:pStyle w:val="FootnoteText"/>
        <w:rPr>
          <w:rFonts w:ascii="Times New Roman" w:hAnsi="Times New Roman" w:cs="Times New Roman"/>
          <w:sz w:val="20"/>
        </w:rPr>
      </w:pPr>
      <w:r w:rsidRPr="00C07DB5">
        <w:rPr>
          <w:rStyle w:val="FootnoteReference"/>
          <w:rFonts w:ascii="Times New Roman" w:hAnsi="Times New Roman" w:cs="Times New Roman"/>
          <w:sz w:val="20"/>
        </w:rPr>
        <w:footnoteRef/>
      </w:r>
      <w:r w:rsidRPr="00C07DB5">
        <w:rPr>
          <w:rFonts w:ascii="Times New Roman" w:hAnsi="Times New Roman" w:cs="Times New Roman"/>
          <w:sz w:val="20"/>
        </w:rPr>
        <w:t xml:space="preserve"> Citing, by way of an example, </w:t>
      </w:r>
      <w:r w:rsidRPr="00C07DB5">
        <w:rPr>
          <w:rFonts w:ascii="Times New Roman" w:hAnsi="Times New Roman" w:cs="Times New Roman"/>
          <w:i/>
          <w:iCs/>
          <w:sz w:val="20"/>
        </w:rPr>
        <w:t xml:space="preserve">Evans v Strachan </w:t>
      </w:r>
      <w:r w:rsidRPr="00C07DB5">
        <w:rPr>
          <w:rFonts w:ascii="Times New Roman" w:hAnsi="Times New Roman" w:cs="Times New Roman"/>
          <w:sz w:val="20"/>
        </w:rPr>
        <w:t>(1999) 167 ALR 159.</w:t>
      </w:r>
    </w:p>
  </w:footnote>
  <w:footnote w:id="12">
    <w:p w14:paraId="1749252E" w14:textId="77777777" w:rsidR="00DB6E81" w:rsidRDefault="00DB6E81" w:rsidP="00277B28">
      <w:pPr>
        <w:pStyle w:val="FootnoteText"/>
      </w:pPr>
      <w:r>
        <w:rPr>
          <w:rStyle w:val="FootnoteReference"/>
        </w:rPr>
        <w:footnoteRef/>
      </w:r>
      <w:r>
        <w:t xml:space="preserve"> </w:t>
      </w:r>
      <w:r w:rsidRPr="00FD5A88">
        <w:rPr>
          <w:rFonts w:asciiTheme="minorHAnsi" w:eastAsiaTheme="minorHAnsi" w:hAnsiTheme="minorHAnsi" w:cstheme="minorBidi"/>
          <w:i/>
          <w:iCs/>
          <w:szCs w:val="24"/>
        </w:rPr>
        <w:t xml:space="preserve">R v Hoar </w:t>
      </w:r>
      <w:r w:rsidRPr="000253DF">
        <w:rPr>
          <w:rFonts w:asciiTheme="minorHAnsi" w:eastAsiaTheme="minorHAnsi" w:hAnsiTheme="minorHAnsi" w:cstheme="minorBidi"/>
          <w:szCs w:val="24"/>
        </w:rPr>
        <w:t>(1981) 148 CLR 32</w:t>
      </w:r>
      <w:r>
        <w:t xml:space="preserve">; </w:t>
      </w:r>
      <w:r w:rsidRPr="00FD5A88">
        <w:rPr>
          <w:rFonts w:asciiTheme="minorHAnsi" w:eastAsiaTheme="minorHAnsi" w:hAnsiTheme="minorHAnsi" w:cstheme="minorBidi"/>
          <w:i/>
          <w:iCs/>
          <w:szCs w:val="24"/>
        </w:rPr>
        <w:t xml:space="preserve">ASIC v Hosken </w:t>
      </w:r>
      <w:r w:rsidRPr="000253DF">
        <w:rPr>
          <w:rFonts w:asciiTheme="minorHAnsi" w:eastAsiaTheme="minorHAnsi" w:hAnsiTheme="minorHAnsi" w:cstheme="minorBidi"/>
          <w:szCs w:val="24"/>
        </w:rPr>
        <w:t>(1999) 153 FLR 372</w:t>
      </w:r>
      <w:r>
        <w:t xml:space="preserve">; </w:t>
      </w:r>
      <w:r w:rsidRPr="00FD5A88">
        <w:rPr>
          <w:rFonts w:asciiTheme="minorHAnsi" w:eastAsiaTheme="minorHAnsi" w:hAnsiTheme="minorHAnsi" w:cstheme="minorBidi"/>
          <w:i/>
          <w:iCs/>
          <w:szCs w:val="24"/>
        </w:rPr>
        <w:t xml:space="preserve">Cachia v Isaacs </w:t>
      </w:r>
      <w:r w:rsidRPr="000253DF">
        <w:rPr>
          <w:rFonts w:asciiTheme="minorHAnsi" w:eastAsiaTheme="minorHAnsi" w:hAnsiTheme="minorHAnsi" w:cstheme="minorBidi"/>
          <w:szCs w:val="24"/>
        </w:rPr>
        <w:t>[1985] 3 NSWLR 366</w:t>
      </w:r>
      <w:r>
        <w:t xml:space="preserve">; </w:t>
      </w:r>
      <w:r w:rsidRPr="00FD5A88">
        <w:rPr>
          <w:rFonts w:asciiTheme="minorHAnsi" w:eastAsiaTheme="minorHAnsi" w:hAnsiTheme="minorHAnsi" w:cstheme="minorBidi"/>
          <w:i/>
          <w:iCs/>
          <w:szCs w:val="24"/>
        </w:rPr>
        <w:t xml:space="preserve">Pearce v The Queen </w:t>
      </w:r>
      <w:r w:rsidRPr="000253DF">
        <w:rPr>
          <w:rFonts w:asciiTheme="minorHAnsi" w:eastAsiaTheme="minorHAnsi" w:hAnsiTheme="minorHAnsi" w:cstheme="minorBidi"/>
          <w:szCs w:val="24"/>
        </w:rPr>
        <w:t>(1988 194 CLR 610</w:t>
      </w:r>
      <w:r>
        <w:t>.</w:t>
      </w:r>
      <w:r w:rsidRPr="000253DF">
        <w:rPr>
          <w:rFonts w:asciiTheme="minorHAnsi" w:eastAsiaTheme="minorHAnsi" w:hAnsiTheme="minorHAnsi" w:cstheme="minorBidi"/>
          <w:szCs w:val="24"/>
        </w:rPr>
        <w:t xml:space="preserve">  </w:t>
      </w:r>
    </w:p>
  </w:footnote>
  <w:footnote w:id="13">
    <w:p w14:paraId="46813DA1" w14:textId="559AACB2" w:rsidR="00DB6E81" w:rsidRDefault="00DB6E81">
      <w:pPr>
        <w:pStyle w:val="FootnoteText"/>
      </w:pPr>
      <w:r>
        <w:rPr>
          <w:rStyle w:val="FootnoteReference"/>
        </w:rPr>
        <w:footnoteRef/>
      </w:r>
      <w:r>
        <w:t xml:space="preserve"> (</w:t>
      </w:r>
      <w:r w:rsidRPr="000253DF">
        <w:rPr>
          <w:rFonts w:asciiTheme="minorHAnsi" w:eastAsiaTheme="minorHAnsi" w:hAnsiTheme="minorHAnsi" w:cstheme="minorBidi"/>
          <w:szCs w:val="24"/>
        </w:rPr>
        <w:t>1981) 148 CLR 32</w:t>
      </w:r>
      <w:r w:rsidR="003F3613">
        <w:rPr>
          <w:rFonts w:asciiTheme="minorHAnsi" w:eastAsiaTheme="minorHAnsi" w:hAnsiTheme="minorHAnsi" w:cstheme="minorBidi"/>
          <w:szCs w:val="24"/>
        </w:rPr>
        <w:t>.</w:t>
      </w:r>
    </w:p>
  </w:footnote>
  <w:footnote w:id="14">
    <w:p w14:paraId="486C8440"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sz w:val="20"/>
          <w:lang w:val="en-US"/>
        </w:rPr>
        <w:t>CC Act s 1(a)(</w:t>
      </w:r>
      <w:proofErr w:type="spellStart"/>
      <w:r w:rsidRPr="005A4AA0">
        <w:rPr>
          <w:sz w:val="20"/>
          <w:lang w:val="en-US"/>
        </w:rPr>
        <w:t>i</w:t>
      </w:r>
      <w:proofErr w:type="spellEnd"/>
      <w:r w:rsidRPr="005A4AA0">
        <w:rPr>
          <w:sz w:val="20"/>
          <w:lang w:val="en-US"/>
        </w:rPr>
        <w:t>).</w:t>
      </w:r>
    </w:p>
  </w:footnote>
  <w:footnote w:id="15">
    <w:p w14:paraId="061A720E"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proofErr w:type="spellStart"/>
      <w:r w:rsidRPr="005A4AA0">
        <w:rPr>
          <w:i/>
          <w:iCs/>
          <w:sz w:val="20"/>
          <w:lang w:val="en-US"/>
        </w:rPr>
        <w:t>Buzzo</w:t>
      </w:r>
      <w:proofErr w:type="spellEnd"/>
      <w:r w:rsidRPr="005A4AA0">
        <w:rPr>
          <w:i/>
          <w:iCs/>
          <w:sz w:val="20"/>
          <w:lang w:val="en-US"/>
        </w:rPr>
        <w:t xml:space="preserve"> Holdings Pty Ltd and Anor v </w:t>
      </w:r>
      <w:proofErr w:type="spellStart"/>
      <w:r w:rsidRPr="005A4AA0">
        <w:rPr>
          <w:i/>
          <w:iCs/>
          <w:sz w:val="20"/>
          <w:lang w:val="en-US"/>
        </w:rPr>
        <w:t>Loison</w:t>
      </w:r>
      <w:proofErr w:type="spellEnd"/>
      <w:r w:rsidRPr="005A4AA0">
        <w:rPr>
          <w:sz w:val="20"/>
          <w:lang w:val="en-US"/>
        </w:rPr>
        <w:t xml:space="preserve"> [2007] VSC 31 [33]-[34]; </w:t>
      </w:r>
      <w:r w:rsidRPr="005A4AA0">
        <w:rPr>
          <w:i/>
          <w:iCs/>
          <w:sz w:val="20"/>
          <w:lang w:val="en-US"/>
        </w:rPr>
        <w:t>Hodgkin v Planet Platinum Ltd (Occupational and Business Regulation)</w:t>
      </w:r>
      <w:r w:rsidRPr="005A4AA0">
        <w:rPr>
          <w:sz w:val="20"/>
          <w:lang w:val="en-US"/>
        </w:rPr>
        <w:t xml:space="preserve"> [2011] VCAT 725 [328].</w:t>
      </w:r>
    </w:p>
  </w:footnote>
  <w:footnote w:id="16">
    <w:p w14:paraId="3F963EA7"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i/>
          <w:iCs/>
          <w:sz w:val="20"/>
          <w:lang w:val="en-US"/>
        </w:rPr>
        <w:t>Parr v K Marketing Pty Ltd</w:t>
      </w:r>
      <w:r w:rsidRPr="005A4AA0">
        <w:rPr>
          <w:sz w:val="20"/>
          <w:lang w:val="en-US"/>
        </w:rPr>
        <w:t xml:space="preserve"> </w:t>
      </w:r>
      <w:r w:rsidRPr="005A4AA0">
        <w:rPr>
          <w:i/>
          <w:iCs/>
          <w:sz w:val="20"/>
          <w:lang w:val="en-US"/>
        </w:rPr>
        <w:t>(Occupational and Business Regulation)</w:t>
      </w:r>
      <w:r w:rsidRPr="005A4AA0">
        <w:rPr>
          <w:sz w:val="20"/>
          <w:lang w:val="en-US"/>
        </w:rPr>
        <w:t xml:space="preserve"> [2010] VCAT 1108 [24].</w:t>
      </w:r>
    </w:p>
  </w:footnote>
  <w:footnote w:id="17">
    <w:p w14:paraId="01EE7605"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proofErr w:type="spellStart"/>
      <w:r w:rsidRPr="005A4AA0">
        <w:rPr>
          <w:i/>
          <w:iCs/>
          <w:sz w:val="20"/>
        </w:rPr>
        <w:t>Starera</w:t>
      </w:r>
      <w:proofErr w:type="spellEnd"/>
      <w:r w:rsidRPr="005A4AA0">
        <w:rPr>
          <w:i/>
          <w:iCs/>
          <w:sz w:val="20"/>
        </w:rPr>
        <w:t xml:space="preserve"> PL v Melbourne CC</w:t>
      </w:r>
      <w:r w:rsidRPr="005A4AA0">
        <w:rPr>
          <w:sz w:val="20"/>
        </w:rPr>
        <w:t xml:space="preserve"> [2000] VCAT 213 [114].</w:t>
      </w:r>
    </w:p>
  </w:footnote>
  <w:footnote w:id="18">
    <w:p w14:paraId="34326021" w14:textId="77777777" w:rsidR="00DB6E81" w:rsidRPr="005A4AA0" w:rsidRDefault="00DB6E81" w:rsidP="008759FC">
      <w:pPr>
        <w:pStyle w:val="FootnoteText"/>
        <w:rPr>
          <w:sz w:val="20"/>
        </w:rPr>
      </w:pPr>
      <w:r w:rsidRPr="005A4AA0">
        <w:rPr>
          <w:rStyle w:val="FootnoteReference"/>
          <w:sz w:val="20"/>
        </w:rPr>
        <w:footnoteRef/>
      </w:r>
      <w:r w:rsidRPr="005A4AA0">
        <w:rPr>
          <w:sz w:val="20"/>
        </w:rPr>
        <w:t xml:space="preserve"> </w:t>
      </w:r>
      <w:r w:rsidRPr="005A4AA0">
        <w:rPr>
          <w:sz w:val="20"/>
          <w:lang w:val="en-US"/>
        </w:rPr>
        <w:t xml:space="preserve">Ross v Planet Platinum Ltd </w:t>
      </w:r>
      <w:r w:rsidRPr="005A4AA0">
        <w:rPr>
          <w:i/>
          <w:iCs/>
          <w:sz w:val="20"/>
          <w:lang w:val="en-US"/>
        </w:rPr>
        <w:t>(Occupational and Business Regulation)</w:t>
      </w:r>
      <w:r w:rsidRPr="005A4AA0">
        <w:rPr>
          <w:sz w:val="20"/>
          <w:lang w:val="en-US"/>
        </w:rPr>
        <w:t xml:space="preserve"> [2012] VCAT 11670 [134].</w:t>
      </w:r>
    </w:p>
  </w:footnote>
  <w:footnote w:id="19">
    <w:p w14:paraId="0B122DF0" w14:textId="1202345A" w:rsidR="00DB6E81" w:rsidRPr="005A4AA0" w:rsidRDefault="00DB6E81">
      <w:pPr>
        <w:pStyle w:val="FootnoteText"/>
        <w:rPr>
          <w:sz w:val="20"/>
          <w:lang w:val="en-US"/>
        </w:rPr>
      </w:pPr>
      <w:r w:rsidRPr="005A4AA0">
        <w:rPr>
          <w:rStyle w:val="FootnoteReference"/>
          <w:sz w:val="20"/>
        </w:rPr>
        <w:footnoteRef/>
      </w:r>
      <w:r w:rsidRPr="005A4AA0">
        <w:rPr>
          <w:sz w:val="20"/>
        </w:rPr>
        <w:t xml:space="preserve"> The principle is that, where there is a sufficient interrelationship in the legal and factual elements of the acts or omissions that constitute contravening conduct, the acts or omissions ought to be penalised as a single course of conduct.</w:t>
      </w:r>
    </w:p>
  </w:footnote>
  <w:footnote w:id="20">
    <w:p w14:paraId="633E9FE3" w14:textId="04C5EA72" w:rsidR="00DB6E81" w:rsidRPr="005A4AA0" w:rsidRDefault="00DB6E81">
      <w:pPr>
        <w:pStyle w:val="FootnoteText"/>
        <w:rPr>
          <w:sz w:val="20"/>
          <w:lang w:val="en-US"/>
        </w:rPr>
      </w:pPr>
      <w:r w:rsidRPr="005A4AA0">
        <w:rPr>
          <w:rStyle w:val="FootnoteReference"/>
          <w:sz w:val="20"/>
        </w:rPr>
        <w:footnoteRef/>
      </w:r>
      <w:r w:rsidRPr="005A4AA0">
        <w:rPr>
          <w:sz w:val="20"/>
        </w:rPr>
        <w:t xml:space="preserve"> Under this principle, the entirety of the underlying contravening conduct is considered to determine whether the total or aggregate penalty is just and appropriate: </w:t>
      </w:r>
      <w:r w:rsidRPr="005A4AA0">
        <w:rPr>
          <w:i/>
          <w:iCs/>
          <w:sz w:val="20"/>
        </w:rPr>
        <w:t>Mill v The Queen</w:t>
      </w:r>
      <w:r w:rsidRPr="005A4AA0">
        <w:rPr>
          <w:sz w:val="20"/>
        </w:rPr>
        <w:t xml:space="preserve"> (1988) 166 CLR 59, 62–63.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7CD08" w14:textId="77777777" w:rsidR="00DB6E81" w:rsidRDefault="00DB6E81" w:rsidP="00CD0B59">
    <w:pPr>
      <w:pStyle w:val="NumberedList11"/>
      <w:numPr>
        <w:ilvl w:val="0"/>
        <w:numId w:val="0"/>
      </w:numPr>
    </w:pPr>
    <w:r>
      <w:rPr>
        <w:noProof/>
        <w:lang w:eastAsia="en-AU"/>
      </w:rPr>
      <w:drawing>
        <wp:anchor distT="0" distB="0" distL="114300" distR="114300" simplePos="0" relativeHeight="251654656" behindDoc="1" locked="0" layoutInCell="1" allowOverlap="1" wp14:anchorId="69BE98A9" wp14:editId="4FF3792A">
          <wp:simplePos x="0" y="0"/>
          <wp:positionH relativeFrom="column">
            <wp:posOffset>-717550</wp:posOffset>
          </wp:positionH>
          <wp:positionV relativeFrom="paragraph">
            <wp:posOffset>-179705</wp:posOffset>
          </wp:positionV>
          <wp:extent cx="7559675" cy="2286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94EF4" w14:textId="3E7B7261" w:rsidR="00DB6E81" w:rsidRDefault="00DB6E81">
    <w:pPr>
      <w:pStyle w:val="Header"/>
    </w:pPr>
    <w:r w:rsidRPr="00576D80">
      <w:rPr>
        <w:noProof/>
        <w:lang w:eastAsia="en-AU"/>
      </w:rPr>
      <w:drawing>
        <wp:anchor distT="0" distB="0" distL="114300" distR="114300" simplePos="0" relativeHeight="251656704" behindDoc="1" locked="0" layoutInCell="1" allowOverlap="1" wp14:anchorId="3AC46BB5" wp14:editId="1C64E0D6">
          <wp:simplePos x="0" y="0"/>
          <wp:positionH relativeFrom="column">
            <wp:posOffset>3386455</wp:posOffset>
          </wp:positionH>
          <wp:positionV relativeFrom="paragraph">
            <wp:posOffset>-203835</wp:posOffset>
          </wp:positionV>
          <wp:extent cx="3452495" cy="26797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4250" t="-315" b="97797"/>
                  <a:stretch/>
                </pic:blipFill>
                <pic:spPr bwMode="auto">
                  <a:xfrm>
                    <a:off x="0" y="0"/>
                    <a:ext cx="3452495" cy="267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6D80">
      <w:rPr>
        <w:noProof/>
        <w:lang w:eastAsia="en-AU"/>
      </w:rPr>
      <w:drawing>
        <wp:anchor distT="0" distB="0" distL="114300" distR="114300" simplePos="0" relativeHeight="251655680" behindDoc="1" locked="0" layoutInCell="1" allowOverlap="1" wp14:anchorId="651242AA" wp14:editId="08945432">
          <wp:simplePos x="0" y="0"/>
          <wp:positionH relativeFrom="column">
            <wp:posOffset>-431800</wp:posOffset>
          </wp:positionH>
          <wp:positionV relativeFrom="paragraph">
            <wp:posOffset>118745</wp:posOffset>
          </wp:positionV>
          <wp:extent cx="2928620" cy="496929"/>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3650" t="2709" r="57576" b="92635"/>
                  <a:stretch/>
                </pic:blipFill>
                <pic:spPr bwMode="auto">
                  <a:xfrm>
                    <a:off x="0" y="0"/>
                    <a:ext cx="2928620" cy="4969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37265"/>
    <w:multiLevelType w:val="multilevel"/>
    <w:tmpl w:val="974CDFE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C336C1"/>
    <w:multiLevelType w:val="multilevel"/>
    <w:tmpl w:val="806E96E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F915CD"/>
    <w:multiLevelType w:val="hybridMultilevel"/>
    <w:tmpl w:val="99C25008"/>
    <w:lvl w:ilvl="0" w:tplc="798A3C88">
      <w:start w:val="1"/>
      <w:numFmt w:val="bullet"/>
      <w:pStyle w:val="BodyText-List-RestrictedRelease"/>
      <w:lvlText w:val=""/>
      <w:lvlJc w:val="left"/>
      <w:pPr>
        <w:tabs>
          <w:tab w:val="num" w:pos="360"/>
        </w:tabs>
        <w:ind w:left="36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2200AD"/>
    <w:multiLevelType w:val="multilevel"/>
    <w:tmpl w:val="D99A6D7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195879DC"/>
    <w:multiLevelType w:val="multilevel"/>
    <w:tmpl w:val="6B08779A"/>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922093"/>
    <w:multiLevelType w:val="hybridMultilevel"/>
    <w:tmpl w:val="2EEA1B76"/>
    <w:lvl w:ilvl="0" w:tplc="E7F2B9B6">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0F7139"/>
    <w:multiLevelType w:val="hybridMultilevel"/>
    <w:tmpl w:val="095450DE"/>
    <w:lvl w:ilvl="0" w:tplc="3476E746">
      <w:start w:val="1"/>
      <w:numFmt w:val="bullet"/>
      <w:pStyle w:val="GuidanceText-List-Indent"/>
      <w:lvlText w:val=""/>
      <w:lvlJc w:val="left"/>
      <w:pPr>
        <w:tabs>
          <w:tab w:val="num" w:pos="1588"/>
        </w:tabs>
        <w:ind w:left="1588" w:hanging="397"/>
      </w:pPr>
      <w:rPr>
        <w:rFonts w:ascii="Wingdings" w:hAnsi="Wingdings"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8D6EA9"/>
    <w:multiLevelType w:val="multilevel"/>
    <w:tmpl w:val="3CFE399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A35373"/>
    <w:multiLevelType w:val="multilevel"/>
    <w:tmpl w:val="0D40B9D8"/>
    <w:lvl w:ilvl="0">
      <w:start w:val="1"/>
      <w:numFmt w:val="decimal"/>
      <w:pStyle w:val="Alphabetlist"/>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BB1A9F"/>
    <w:multiLevelType w:val="multilevel"/>
    <w:tmpl w:val="F6A602A6"/>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E9B2156"/>
    <w:multiLevelType w:val="singleLevel"/>
    <w:tmpl w:val="630E9578"/>
    <w:lvl w:ilvl="0">
      <w:start w:val="1"/>
      <w:numFmt w:val="bullet"/>
      <w:pStyle w:val="BodyText-Bulletlist"/>
      <w:lvlText w:val=""/>
      <w:lvlJc w:val="left"/>
      <w:pPr>
        <w:tabs>
          <w:tab w:val="num" w:pos="1190"/>
        </w:tabs>
        <w:ind w:left="1190" w:hanging="396"/>
      </w:pPr>
      <w:rPr>
        <w:rFonts w:ascii="Symbol" w:hAnsi="Symbol" w:hint="default"/>
        <w:color w:val="auto"/>
        <w:sz w:val="18"/>
      </w:rPr>
    </w:lvl>
  </w:abstractNum>
  <w:abstractNum w:abstractNumId="21" w15:restartNumberingAfterBreak="0">
    <w:nsid w:val="2FA04474"/>
    <w:multiLevelType w:val="multilevel"/>
    <w:tmpl w:val="A74A4B0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F33058"/>
    <w:multiLevelType w:val="multilevel"/>
    <w:tmpl w:val="9CBE9A42"/>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B04E30"/>
    <w:multiLevelType w:val="hybridMultilevel"/>
    <w:tmpl w:val="99E47010"/>
    <w:lvl w:ilvl="0" w:tplc="79B459CE">
      <w:start w:val="1"/>
      <w:numFmt w:val="bullet"/>
      <w:pStyle w:val="TableText-ListIndent"/>
      <w:lvlText w:val=""/>
      <w:lvlJc w:val="left"/>
      <w:pPr>
        <w:tabs>
          <w:tab w:val="num" w:pos="284"/>
        </w:tabs>
        <w:ind w:left="284" w:hanging="142"/>
      </w:pPr>
      <w:rPr>
        <w:rFonts w:ascii="Wingdings" w:hAnsi="Wingdings"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A0CBB"/>
    <w:multiLevelType w:val="multilevel"/>
    <w:tmpl w:val="47F4E85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4747183"/>
    <w:multiLevelType w:val="multilevel"/>
    <w:tmpl w:val="EA58E778"/>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Roman"/>
      <w:lvlText w:val="%3."/>
      <w:lvlJc w:val="left"/>
      <w:pPr>
        <w:ind w:left="1418" w:hanging="284"/>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7"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5426E"/>
    <w:multiLevelType w:val="multilevel"/>
    <w:tmpl w:val="8B863A74"/>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38C11BC"/>
    <w:multiLevelType w:val="multilevel"/>
    <w:tmpl w:val="3B7EC3AA"/>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A6481A"/>
    <w:multiLevelType w:val="multilevel"/>
    <w:tmpl w:val="AD7E2700"/>
    <w:lvl w:ilvl="0">
      <w:start w:val="1"/>
      <w:numFmt w:val="decimal"/>
      <w:lvlRestart w:val="0"/>
      <w:pStyle w:val="Table-Number"/>
      <w:lvlText w:val="%1"/>
      <w:lvlJc w:val="left"/>
      <w:pPr>
        <w:tabs>
          <w:tab w:val="num" w:pos="283"/>
        </w:tabs>
        <w:ind w:left="283" w:hanging="283"/>
      </w:pPr>
      <w:rPr>
        <w:rFonts w:ascii="Arial" w:hAnsi="Arial" w:cs="Arial" w:hint="default"/>
        <w:b w:val="0"/>
        <w:i w:val="0"/>
        <w:sz w:val="18"/>
      </w:rPr>
    </w:lvl>
    <w:lvl w:ilvl="1">
      <w:start w:val="1"/>
      <w:numFmt w:val="lowerLetter"/>
      <w:pStyle w:val="TableText-List-Level1"/>
      <w:lvlText w:val="%2)"/>
      <w:lvlJc w:val="left"/>
      <w:pPr>
        <w:tabs>
          <w:tab w:val="num" w:pos="567"/>
        </w:tabs>
        <w:ind w:left="567" w:hanging="283"/>
      </w:pPr>
      <w:rPr>
        <w:rFonts w:ascii="Arial" w:hAnsi="Arial" w:cs="Arial" w:hint="default"/>
      </w:rPr>
    </w:lvl>
    <w:lvl w:ilvl="2">
      <w:start w:val="1"/>
      <w:numFmt w:val="lowerRoman"/>
      <w:pStyle w:val="TableText-List-Level2"/>
      <w:lvlText w:val="%3"/>
      <w:lvlJc w:val="left"/>
      <w:pPr>
        <w:tabs>
          <w:tab w:val="num" w:pos="851"/>
        </w:tabs>
        <w:ind w:left="851" w:hanging="284"/>
      </w:pPr>
      <w:rPr>
        <w:rFonts w:ascii="Arial" w:hAnsi="Arial" w:cs="Arial" w:hint="default"/>
      </w:rPr>
    </w:lvl>
    <w:lvl w:ilvl="3">
      <w:start w:val="1"/>
      <w:numFmt w:val="decimal"/>
      <w:lvlText w:val="%1.%2.%3.%4."/>
      <w:lvlJc w:val="left"/>
      <w:pPr>
        <w:tabs>
          <w:tab w:val="num" w:pos="2160"/>
        </w:tabs>
        <w:ind w:left="1729" w:hanging="652"/>
      </w:pPr>
      <w:rPr>
        <w:rFonts w:ascii="Arial" w:hAnsi="Arial" w:cs="Arial" w:hint="default"/>
      </w:rPr>
    </w:lvl>
    <w:lvl w:ilvl="4">
      <w:start w:val="1"/>
      <w:numFmt w:val="decimal"/>
      <w:lvlText w:val="%1.%2.%3.%4.%5."/>
      <w:lvlJc w:val="left"/>
      <w:pPr>
        <w:tabs>
          <w:tab w:val="num" w:pos="2517"/>
        </w:tabs>
        <w:ind w:left="2234" w:hanging="794"/>
      </w:pPr>
      <w:rPr>
        <w:rFonts w:ascii="Arial" w:hAnsi="Arial" w:cs="Arial" w:hint="default"/>
      </w:rPr>
    </w:lvl>
    <w:lvl w:ilvl="5">
      <w:start w:val="1"/>
      <w:numFmt w:val="decimal"/>
      <w:lvlText w:val="%1.%2.%3.%4.%5.%6."/>
      <w:lvlJc w:val="left"/>
      <w:pPr>
        <w:tabs>
          <w:tab w:val="num" w:pos="3237"/>
        </w:tabs>
        <w:ind w:left="2738" w:hanging="941"/>
      </w:pPr>
      <w:rPr>
        <w:rFonts w:ascii="Arial" w:hAnsi="Arial" w:cs="Arial" w:hint="default"/>
      </w:rPr>
    </w:lvl>
    <w:lvl w:ilvl="6">
      <w:start w:val="1"/>
      <w:numFmt w:val="decimal"/>
      <w:lvlText w:val="%1.%2.%3.%4.%5.%6.%7."/>
      <w:lvlJc w:val="left"/>
      <w:pPr>
        <w:tabs>
          <w:tab w:val="num" w:pos="3957"/>
        </w:tabs>
        <w:ind w:left="3237" w:hanging="1077"/>
      </w:pPr>
      <w:rPr>
        <w:rFonts w:ascii="Arial" w:hAnsi="Arial" w:cs="Arial" w:hint="default"/>
      </w:rPr>
    </w:lvl>
    <w:lvl w:ilvl="7">
      <w:start w:val="1"/>
      <w:numFmt w:val="decimal"/>
      <w:lvlText w:val="%1.%2.%3.%4.%5.%6.%7.%8."/>
      <w:lvlJc w:val="left"/>
      <w:pPr>
        <w:tabs>
          <w:tab w:val="num" w:pos="4320"/>
        </w:tabs>
        <w:ind w:left="3742" w:hanging="1225"/>
      </w:pPr>
      <w:rPr>
        <w:rFonts w:ascii="Arial" w:hAnsi="Arial" w:cs="Arial" w:hint="default"/>
      </w:rPr>
    </w:lvl>
    <w:lvl w:ilvl="8">
      <w:start w:val="1"/>
      <w:numFmt w:val="decimal"/>
      <w:lvlText w:val="%1.%2.%3.%4.%5.%6.%7.%8.%9."/>
      <w:lvlJc w:val="left"/>
      <w:pPr>
        <w:tabs>
          <w:tab w:val="num" w:pos="5040"/>
        </w:tabs>
        <w:ind w:left="4320" w:hanging="1440"/>
      </w:pPr>
      <w:rPr>
        <w:rFonts w:ascii="Arial" w:hAnsi="Arial" w:cs="Arial" w:hint="default"/>
      </w:rPr>
    </w:lvl>
  </w:abstractNum>
  <w:abstractNum w:abstractNumId="3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F443403"/>
    <w:multiLevelType w:val="multilevel"/>
    <w:tmpl w:val="29F897A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94112A"/>
    <w:multiLevelType w:val="multilevel"/>
    <w:tmpl w:val="6E7621E8"/>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8207DEC"/>
    <w:multiLevelType w:val="multilevel"/>
    <w:tmpl w:val="34CE255C"/>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B1A38B3"/>
    <w:multiLevelType w:val="multilevel"/>
    <w:tmpl w:val="EDA8F87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495047"/>
    <w:multiLevelType w:val="multilevel"/>
    <w:tmpl w:val="EC225834"/>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D33381"/>
    <w:multiLevelType w:val="hybridMultilevel"/>
    <w:tmpl w:val="4878A3AC"/>
    <w:lvl w:ilvl="0" w:tplc="794A8534">
      <w:start w:val="1"/>
      <w:numFmt w:val="bullet"/>
      <w:pStyle w:val="BodyText-Bulletlist2"/>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8"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686764"/>
    <w:multiLevelType w:val="hybridMultilevel"/>
    <w:tmpl w:val="4EC2DD2A"/>
    <w:lvl w:ilvl="0" w:tplc="03ECE14A">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C4772"/>
    <w:multiLevelType w:val="hybridMultilevel"/>
    <w:tmpl w:val="AA02AD48"/>
    <w:lvl w:ilvl="0" w:tplc="BFD6EBD4">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D3610BF"/>
    <w:multiLevelType w:val="hybridMultilevel"/>
    <w:tmpl w:val="273804B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4"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0C92410"/>
    <w:multiLevelType w:val="multilevel"/>
    <w:tmpl w:val="5B986770"/>
    <w:lvl w:ilvl="0">
      <w:start w:val="1"/>
      <w:numFmt w:val="decimal"/>
      <w:pStyle w:val="Numberedlist1"/>
      <w:lvlText w:val="%1."/>
      <w:lvlJc w:val="left"/>
      <w:pPr>
        <w:ind w:left="567" w:hanging="567"/>
      </w:pPr>
      <w:rPr>
        <w:rFonts w:hint="default"/>
      </w:rPr>
    </w:lvl>
    <w:lvl w:ilvl="1">
      <w:start w:val="1"/>
      <w:numFmt w:val="decimal"/>
      <w:pStyle w:val="NumberedList11"/>
      <w:lvlText w:val="%1.%2."/>
      <w:lvlJc w:val="left"/>
      <w:pPr>
        <w:ind w:left="1134" w:hanging="567"/>
      </w:pPr>
      <w:rPr>
        <w:rFonts w:hint="default"/>
      </w:rPr>
    </w:lvl>
    <w:lvl w:ilvl="2">
      <w:start w:val="1"/>
      <w:numFmt w:val="decimal"/>
      <w:pStyle w:val="NumberedList111"/>
      <w:lvlText w:val="%1.%2.%3."/>
      <w:lvlJc w:val="left"/>
      <w:pPr>
        <w:ind w:left="170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0FE22E2"/>
    <w:multiLevelType w:val="multilevel"/>
    <w:tmpl w:val="FC086C00"/>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6393400"/>
    <w:multiLevelType w:val="multilevel"/>
    <w:tmpl w:val="14320A96"/>
    <w:lvl w:ilvl="0">
      <w:start w:val="1"/>
      <w:numFmt w:val="decimal"/>
      <w:lvlRestart w:val="0"/>
      <w:pStyle w:val="BodyText-NumberedList1"/>
      <w:lvlText w:val="%1."/>
      <w:lvlJc w:val="left"/>
      <w:pPr>
        <w:tabs>
          <w:tab w:val="num" w:pos="567"/>
        </w:tabs>
        <w:ind w:left="567" w:hanging="567"/>
      </w:pPr>
      <w:rPr>
        <w:rFonts w:ascii="Arial" w:hAnsi="Arial" w:hint="default"/>
      </w:rPr>
    </w:lvl>
    <w:lvl w:ilvl="1">
      <w:start w:val="1"/>
      <w:numFmt w:val="lowerLetter"/>
      <w:pStyle w:val="BodyText-NumberedLista"/>
      <w:lvlText w:val="%2."/>
      <w:lvlJc w:val="left"/>
      <w:pPr>
        <w:ind w:left="1134" w:hanging="567"/>
      </w:pPr>
      <w:rPr>
        <w:rFonts w:ascii="Arial" w:hAnsi="Arial" w:hint="default"/>
      </w:rPr>
    </w:lvl>
    <w:lvl w:ilvl="2">
      <w:start w:val="1"/>
      <w:numFmt w:val="lowerRoman"/>
      <w:pStyle w:val="BodyText-NumberedListi"/>
      <w:lvlText w:val="%3."/>
      <w:lvlJc w:val="left"/>
      <w:pPr>
        <w:ind w:left="1701" w:hanging="567"/>
      </w:pPr>
      <w:rPr>
        <w:rFonts w:ascii="Arial" w:hAnsi="Arial" w:hint="default"/>
      </w:rPr>
    </w:lvl>
    <w:lvl w:ilvl="3">
      <w:start w:val="1"/>
      <w:numFmt w:val="decimal"/>
      <w:lvlText w:val="(%4)"/>
      <w:lvlJc w:val="left"/>
      <w:pPr>
        <w:tabs>
          <w:tab w:val="num" w:pos="2211"/>
        </w:tabs>
        <w:ind w:left="2211" w:hanging="567"/>
      </w:pPr>
      <w:rPr>
        <w:rFonts w:ascii="Verdana" w:hAnsi="Verdana" w:hint="default"/>
      </w:rPr>
    </w:lvl>
    <w:lvl w:ilvl="4">
      <w:start w:val="1"/>
      <w:numFmt w:val="decimal"/>
      <w:lvlText w:val="%1.%2.%3.%4.%5."/>
      <w:lvlJc w:val="left"/>
      <w:pPr>
        <w:tabs>
          <w:tab w:val="num" w:pos="2290"/>
        </w:tabs>
        <w:ind w:left="2290" w:hanging="794"/>
      </w:pPr>
      <w:rPr>
        <w:rFonts w:ascii="Verdana" w:hAnsi="Verdana" w:hint="default"/>
      </w:rPr>
    </w:lvl>
    <w:lvl w:ilvl="5">
      <w:start w:val="1"/>
      <w:numFmt w:val="decimal"/>
      <w:lvlText w:val="%1.%2.%3.%4.%5.%6."/>
      <w:lvlJc w:val="left"/>
      <w:pPr>
        <w:tabs>
          <w:tab w:val="num" w:pos="2795"/>
        </w:tabs>
        <w:ind w:left="2795" w:hanging="936"/>
      </w:pPr>
      <w:rPr>
        <w:rFonts w:ascii="Verdana" w:hAnsi="Verdana" w:hint="default"/>
      </w:rPr>
    </w:lvl>
    <w:lvl w:ilvl="6">
      <w:start w:val="1"/>
      <w:numFmt w:val="decimal"/>
      <w:lvlText w:val="%1.%2.%3.%4.%5.%6.%7."/>
      <w:lvlJc w:val="left"/>
      <w:pPr>
        <w:tabs>
          <w:tab w:val="num" w:pos="3299"/>
        </w:tabs>
        <w:ind w:left="3299" w:hanging="1083"/>
      </w:pPr>
      <w:rPr>
        <w:rFonts w:ascii="Verdana" w:hAnsi="Verdana" w:hint="default"/>
      </w:rPr>
    </w:lvl>
    <w:lvl w:ilvl="7">
      <w:start w:val="1"/>
      <w:numFmt w:val="decimal"/>
      <w:lvlText w:val="%1.%2.%3.%4.%5.%6.%7.%8."/>
      <w:lvlJc w:val="left"/>
      <w:pPr>
        <w:tabs>
          <w:tab w:val="num" w:pos="3798"/>
        </w:tabs>
        <w:ind w:left="3798" w:hanging="1219"/>
      </w:pPr>
      <w:rPr>
        <w:rFonts w:ascii="Verdana" w:hAnsi="Verdana" w:hint="default"/>
      </w:rPr>
    </w:lvl>
    <w:lvl w:ilvl="8">
      <w:start w:val="1"/>
      <w:numFmt w:val="decimal"/>
      <w:lvlText w:val="%1.%2.%3.%4.%5.%6.%7.%8.%9."/>
      <w:lvlJc w:val="left"/>
      <w:pPr>
        <w:tabs>
          <w:tab w:val="num" w:pos="4376"/>
        </w:tabs>
        <w:ind w:left="4376" w:hanging="1440"/>
      </w:pPr>
      <w:rPr>
        <w:rFonts w:ascii="Verdana" w:hAnsi="Verdana" w:hint="default"/>
      </w:rPr>
    </w:lvl>
  </w:abstractNum>
  <w:abstractNum w:abstractNumId="48" w15:restartNumberingAfterBreak="0">
    <w:nsid w:val="78510ADB"/>
    <w:multiLevelType w:val="multilevel"/>
    <w:tmpl w:val="2E3AD57A"/>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B623663"/>
    <w:multiLevelType w:val="multilevel"/>
    <w:tmpl w:val="8AFED2C2"/>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BA42619"/>
    <w:multiLevelType w:val="multilevel"/>
    <w:tmpl w:val="798ED40C"/>
    <w:lvl w:ilvl="0">
      <w:start w:val="1"/>
      <w:numFmt w:val="decimal"/>
      <w:lvlText w:val="%1."/>
      <w:lvlJc w:val="left"/>
      <w:pPr>
        <w:ind w:left="36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DF212E5"/>
    <w:multiLevelType w:val="multilevel"/>
    <w:tmpl w:val="34728BBC"/>
    <w:lvl w:ilvl="0">
      <w:start w:val="1"/>
      <w:numFmt w:val="decimal"/>
      <w:lvlText w:val="%1."/>
      <w:lvlJc w:val="left"/>
      <w:pPr>
        <w:ind w:left="2770" w:hanging="360"/>
      </w:pPr>
      <w:rPr>
        <w:rFonts w:hint="default"/>
        <w:b w:val="0"/>
        <w:bCs/>
      </w:rPr>
    </w:lvl>
    <w:lvl w:ilvl="1">
      <w:start w:val="1"/>
      <w:numFmt w:val="lowerLetter"/>
      <w:lvlText w:val="%2."/>
      <w:lvlJc w:val="left"/>
      <w:pPr>
        <w:ind w:left="851" w:hanging="284"/>
      </w:pPr>
      <w:rPr>
        <w:rFonts w:hint="default"/>
        <w:b w:val="0"/>
        <w:bCs/>
      </w:rPr>
    </w:lvl>
    <w:lvl w:ilvl="2">
      <w:start w:val="1"/>
      <w:numFmt w:val="lowerLetter"/>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abstractNumId w:val="44"/>
  </w:num>
  <w:num w:numId="2">
    <w:abstractNumId w:val="27"/>
  </w:num>
  <w:num w:numId="3">
    <w:abstractNumId w:val="3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2"/>
  </w:num>
  <w:num w:numId="15">
    <w:abstractNumId w:val="26"/>
  </w:num>
  <w:num w:numId="16">
    <w:abstractNumId w:val="12"/>
  </w:num>
  <w:num w:numId="17">
    <w:abstractNumId w:val="31"/>
  </w:num>
  <w:num w:numId="18">
    <w:abstractNumId w:val="15"/>
  </w:num>
  <w:num w:numId="19">
    <w:abstractNumId w:val="23"/>
  </w:num>
  <w:num w:numId="20">
    <w:abstractNumId w:val="41"/>
  </w:num>
  <w:num w:numId="21">
    <w:abstractNumId w:val="38"/>
  </w:num>
  <w:num w:numId="22">
    <w:abstractNumId w:val="42"/>
  </w:num>
  <w:num w:numId="23">
    <w:abstractNumId w:val="20"/>
  </w:num>
  <w:num w:numId="24">
    <w:abstractNumId w:val="40"/>
  </w:num>
  <w:num w:numId="25">
    <w:abstractNumId w:val="47"/>
  </w:num>
  <w:num w:numId="26">
    <w:abstractNumId w:val="13"/>
  </w:num>
  <w:num w:numId="27">
    <w:abstractNumId w:val="16"/>
  </w:num>
  <w:num w:numId="28">
    <w:abstractNumId w:val="30"/>
  </w:num>
  <w:num w:numId="29">
    <w:abstractNumId w:val="45"/>
  </w:num>
  <w:num w:numId="30">
    <w:abstractNumId w:val="37"/>
  </w:num>
  <w:num w:numId="31">
    <w:abstractNumId w:val="18"/>
  </w:num>
  <w:num w:numId="32">
    <w:abstractNumId w:val="43"/>
  </w:num>
  <w:num w:numId="33">
    <w:abstractNumId w:val="33"/>
  </w:num>
  <w:num w:numId="34">
    <w:abstractNumId w:val="35"/>
  </w:num>
  <w:num w:numId="35">
    <w:abstractNumId w:val="49"/>
  </w:num>
  <w:num w:numId="36">
    <w:abstractNumId w:val="32"/>
  </w:num>
  <w:num w:numId="37">
    <w:abstractNumId w:val="36"/>
  </w:num>
  <w:num w:numId="38">
    <w:abstractNumId w:val="46"/>
  </w:num>
  <w:num w:numId="39">
    <w:abstractNumId w:val="25"/>
  </w:num>
  <w:num w:numId="40">
    <w:abstractNumId w:val="50"/>
  </w:num>
  <w:num w:numId="41">
    <w:abstractNumId w:val="17"/>
  </w:num>
  <w:num w:numId="42">
    <w:abstractNumId w:val="21"/>
  </w:num>
  <w:num w:numId="43">
    <w:abstractNumId w:val="48"/>
  </w:num>
  <w:num w:numId="44">
    <w:abstractNumId w:val="10"/>
  </w:num>
  <w:num w:numId="45">
    <w:abstractNumId w:val="14"/>
  </w:num>
  <w:num w:numId="46">
    <w:abstractNumId w:val="19"/>
  </w:num>
  <w:num w:numId="47">
    <w:abstractNumId w:val="34"/>
  </w:num>
  <w:num w:numId="48">
    <w:abstractNumId w:val="28"/>
  </w:num>
  <w:num w:numId="49">
    <w:abstractNumId w:val="11"/>
  </w:num>
  <w:num w:numId="50">
    <w:abstractNumId w:val="24"/>
  </w:num>
  <w:num w:numId="51">
    <w:abstractNumId w:val="29"/>
  </w:num>
  <w:num w:numId="52">
    <w:abstractNumId w:val="51"/>
  </w:num>
  <w:num w:numId="53">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lickAndTypeStyle w:val="PlainTable3"/>
  <w:drawingGridHorizontalSpacing w:val="57"/>
  <w:drawingGridVerticalSpacing w:val="57"/>
  <w:noPunctuationKerning/>
  <w:characterSpacingControl w:val="doNotCompress"/>
  <w:hdrShapeDefaults>
    <o:shapedefaults v:ext="edit" spidmax="12289"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55"/>
    <w:rsid w:val="0000011C"/>
    <w:rsid w:val="000008B4"/>
    <w:rsid w:val="00001164"/>
    <w:rsid w:val="000012C1"/>
    <w:rsid w:val="00001528"/>
    <w:rsid w:val="000015A3"/>
    <w:rsid w:val="0000167B"/>
    <w:rsid w:val="00001B12"/>
    <w:rsid w:val="00001FA7"/>
    <w:rsid w:val="000028C2"/>
    <w:rsid w:val="00002A92"/>
    <w:rsid w:val="00003295"/>
    <w:rsid w:val="00003881"/>
    <w:rsid w:val="00003AD5"/>
    <w:rsid w:val="00003C12"/>
    <w:rsid w:val="000040AD"/>
    <w:rsid w:val="000041F9"/>
    <w:rsid w:val="00004B1B"/>
    <w:rsid w:val="00004D07"/>
    <w:rsid w:val="0000512C"/>
    <w:rsid w:val="000054F0"/>
    <w:rsid w:val="000059AF"/>
    <w:rsid w:val="00005F68"/>
    <w:rsid w:val="000061F1"/>
    <w:rsid w:val="000064A4"/>
    <w:rsid w:val="00006996"/>
    <w:rsid w:val="00006F49"/>
    <w:rsid w:val="00007BFD"/>
    <w:rsid w:val="00007CEA"/>
    <w:rsid w:val="00007F6A"/>
    <w:rsid w:val="00007FF1"/>
    <w:rsid w:val="000100CB"/>
    <w:rsid w:val="000101ED"/>
    <w:rsid w:val="00010406"/>
    <w:rsid w:val="00010723"/>
    <w:rsid w:val="00010761"/>
    <w:rsid w:val="00010778"/>
    <w:rsid w:val="00010EA2"/>
    <w:rsid w:val="00010EDE"/>
    <w:rsid w:val="00011E0D"/>
    <w:rsid w:val="00011E52"/>
    <w:rsid w:val="00012444"/>
    <w:rsid w:val="00012467"/>
    <w:rsid w:val="000124BF"/>
    <w:rsid w:val="00012A28"/>
    <w:rsid w:val="0001323B"/>
    <w:rsid w:val="0001374F"/>
    <w:rsid w:val="000139BB"/>
    <w:rsid w:val="0001436C"/>
    <w:rsid w:val="000144A4"/>
    <w:rsid w:val="00014E13"/>
    <w:rsid w:val="000151F5"/>
    <w:rsid w:val="000154C9"/>
    <w:rsid w:val="00015748"/>
    <w:rsid w:val="00015C1E"/>
    <w:rsid w:val="000160B2"/>
    <w:rsid w:val="00016458"/>
    <w:rsid w:val="0001664C"/>
    <w:rsid w:val="000167FE"/>
    <w:rsid w:val="0001688C"/>
    <w:rsid w:val="00016A65"/>
    <w:rsid w:val="00017441"/>
    <w:rsid w:val="00017457"/>
    <w:rsid w:val="00020682"/>
    <w:rsid w:val="00020807"/>
    <w:rsid w:val="000208A0"/>
    <w:rsid w:val="00020BB8"/>
    <w:rsid w:val="00020E09"/>
    <w:rsid w:val="000213E8"/>
    <w:rsid w:val="000214BA"/>
    <w:rsid w:val="0002156F"/>
    <w:rsid w:val="000216EB"/>
    <w:rsid w:val="0002188D"/>
    <w:rsid w:val="000218D8"/>
    <w:rsid w:val="000221DF"/>
    <w:rsid w:val="00022D14"/>
    <w:rsid w:val="000241E7"/>
    <w:rsid w:val="000242AD"/>
    <w:rsid w:val="00024498"/>
    <w:rsid w:val="00024768"/>
    <w:rsid w:val="00024CD4"/>
    <w:rsid w:val="000253DF"/>
    <w:rsid w:val="0002576C"/>
    <w:rsid w:val="00025875"/>
    <w:rsid w:val="00025898"/>
    <w:rsid w:val="00025BE4"/>
    <w:rsid w:val="00025EDC"/>
    <w:rsid w:val="0002610C"/>
    <w:rsid w:val="00026D1B"/>
    <w:rsid w:val="0002707C"/>
    <w:rsid w:val="000279B1"/>
    <w:rsid w:val="0003083E"/>
    <w:rsid w:val="00031242"/>
    <w:rsid w:val="000325A0"/>
    <w:rsid w:val="00032958"/>
    <w:rsid w:val="000330A9"/>
    <w:rsid w:val="00033516"/>
    <w:rsid w:val="000338A9"/>
    <w:rsid w:val="00033ABA"/>
    <w:rsid w:val="00033BC8"/>
    <w:rsid w:val="0003429A"/>
    <w:rsid w:val="000345BE"/>
    <w:rsid w:val="00034846"/>
    <w:rsid w:val="00034BA4"/>
    <w:rsid w:val="00034C66"/>
    <w:rsid w:val="00034D13"/>
    <w:rsid w:val="00034EC7"/>
    <w:rsid w:val="00035E24"/>
    <w:rsid w:val="00035F38"/>
    <w:rsid w:val="000362C1"/>
    <w:rsid w:val="000362CA"/>
    <w:rsid w:val="0003632E"/>
    <w:rsid w:val="00036848"/>
    <w:rsid w:val="0003720D"/>
    <w:rsid w:val="000372C1"/>
    <w:rsid w:val="000378FF"/>
    <w:rsid w:val="00037A20"/>
    <w:rsid w:val="00037CF7"/>
    <w:rsid w:val="00037D0F"/>
    <w:rsid w:val="000405CD"/>
    <w:rsid w:val="00040F65"/>
    <w:rsid w:val="00041005"/>
    <w:rsid w:val="000410A9"/>
    <w:rsid w:val="000410B1"/>
    <w:rsid w:val="0004113D"/>
    <w:rsid w:val="000424AD"/>
    <w:rsid w:val="00042696"/>
    <w:rsid w:val="000428BF"/>
    <w:rsid w:val="00042AF0"/>
    <w:rsid w:val="0004351A"/>
    <w:rsid w:val="00043A30"/>
    <w:rsid w:val="00044163"/>
    <w:rsid w:val="000441A4"/>
    <w:rsid w:val="00044663"/>
    <w:rsid w:val="00044978"/>
    <w:rsid w:val="00044B57"/>
    <w:rsid w:val="00044BF1"/>
    <w:rsid w:val="0004509B"/>
    <w:rsid w:val="00045130"/>
    <w:rsid w:val="0004533D"/>
    <w:rsid w:val="00045447"/>
    <w:rsid w:val="00045581"/>
    <w:rsid w:val="00045655"/>
    <w:rsid w:val="00045964"/>
    <w:rsid w:val="00046757"/>
    <w:rsid w:val="00046763"/>
    <w:rsid w:val="0004678F"/>
    <w:rsid w:val="00046DAA"/>
    <w:rsid w:val="000471C4"/>
    <w:rsid w:val="000474BF"/>
    <w:rsid w:val="000503FA"/>
    <w:rsid w:val="00051581"/>
    <w:rsid w:val="000516CA"/>
    <w:rsid w:val="00051B7F"/>
    <w:rsid w:val="00051BF2"/>
    <w:rsid w:val="00051FA9"/>
    <w:rsid w:val="0005260E"/>
    <w:rsid w:val="000539B6"/>
    <w:rsid w:val="0005401A"/>
    <w:rsid w:val="000544CE"/>
    <w:rsid w:val="00054880"/>
    <w:rsid w:val="00054943"/>
    <w:rsid w:val="00054A41"/>
    <w:rsid w:val="00054C3B"/>
    <w:rsid w:val="0005534B"/>
    <w:rsid w:val="00055412"/>
    <w:rsid w:val="00055546"/>
    <w:rsid w:val="0005594C"/>
    <w:rsid w:val="000559B5"/>
    <w:rsid w:val="00055A8C"/>
    <w:rsid w:val="00055E75"/>
    <w:rsid w:val="000561C9"/>
    <w:rsid w:val="0005629E"/>
    <w:rsid w:val="000562D8"/>
    <w:rsid w:val="0005680C"/>
    <w:rsid w:val="0005707A"/>
    <w:rsid w:val="00057964"/>
    <w:rsid w:val="00057D25"/>
    <w:rsid w:val="00057F6B"/>
    <w:rsid w:val="000603D0"/>
    <w:rsid w:val="0006080C"/>
    <w:rsid w:val="00060D95"/>
    <w:rsid w:val="00060FFB"/>
    <w:rsid w:val="0006106E"/>
    <w:rsid w:val="00061321"/>
    <w:rsid w:val="000618F8"/>
    <w:rsid w:val="00061BB7"/>
    <w:rsid w:val="00061E49"/>
    <w:rsid w:val="000634E3"/>
    <w:rsid w:val="00063917"/>
    <w:rsid w:val="00063CFC"/>
    <w:rsid w:val="00063F36"/>
    <w:rsid w:val="0006460C"/>
    <w:rsid w:val="00064B69"/>
    <w:rsid w:val="00065204"/>
    <w:rsid w:val="00065B8F"/>
    <w:rsid w:val="00065E33"/>
    <w:rsid w:val="0006618A"/>
    <w:rsid w:val="00066345"/>
    <w:rsid w:val="00066AC3"/>
    <w:rsid w:val="00066D5F"/>
    <w:rsid w:val="00067099"/>
    <w:rsid w:val="00067260"/>
    <w:rsid w:val="000679EC"/>
    <w:rsid w:val="000706BE"/>
    <w:rsid w:val="000711CB"/>
    <w:rsid w:val="00071237"/>
    <w:rsid w:val="00071246"/>
    <w:rsid w:val="000714BC"/>
    <w:rsid w:val="0007150D"/>
    <w:rsid w:val="000715D3"/>
    <w:rsid w:val="00071953"/>
    <w:rsid w:val="00071999"/>
    <w:rsid w:val="00071A58"/>
    <w:rsid w:val="00071C69"/>
    <w:rsid w:val="00071C92"/>
    <w:rsid w:val="00071D87"/>
    <w:rsid w:val="0007244F"/>
    <w:rsid w:val="000725A3"/>
    <w:rsid w:val="00072859"/>
    <w:rsid w:val="00072D8F"/>
    <w:rsid w:val="000730B8"/>
    <w:rsid w:val="00073363"/>
    <w:rsid w:val="00073A10"/>
    <w:rsid w:val="00073C1F"/>
    <w:rsid w:val="00075675"/>
    <w:rsid w:val="00075A9D"/>
    <w:rsid w:val="00076246"/>
    <w:rsid w:val="000762E0"/>
    <w:rsid w:val="00076755"/>
    <w:rsid w:val="0007679D"/>
    <w:rsid w:val="000767A8"/>
    <w:rsid w:val="00076BD1"/>
    <w:rsid w:val="00076DA8"/>
    <w:rsid w:val="000772A9"/>
    <w:rsid w:val="000774A7"/>
    <w:rsid w:val="00077A2A"/>
    <w:rsid w:val="00080039"/>
    <w:rsid w:val="000804BB"/>
    <w:rsid w:val="0008051D"/>
    <w:rsid w:val="00080CDA"/>
    <w:rsid w:val="00081345"/>
    <w:rsid w:val="00081491"/>
    <w:rsid w:val="000817F8"/>
    <w:rsid w:val="00081D68"/>
    <w:rsid w:val="000829DE"/>
    <w:rsid w:val="00082B30"/>
    <w:rsid w:val="00082BA7"/>
    <w:rsid w:val="000840C5"/>
    <w:rsid w:val="000843B7"/>
    <w:rsid w:val="0008456D"/>
    <w:rsid w:val="00084600"/>
    <w:rsid w:val="000847C8"/>
    <w:rsid w:val="0008509C"/>
    <w:rsid w:val="00085382"/>
    <w:rsid w:val="0008597F"/>
    <w:rsid w:val="0008614A"/>
    <w:rsid w:val="000861B6"/>
    <w:rsid w:val="00086D8E"/>
    <w:rsid w:val="00087390"/>
    <w:rsid w:val="0008783E"/>
    <w:rsid w:val="000878BC"/>
    <w:rsid w:val="00087C43"/>
    <w:rsid w:val="00087C84"/>
    <w:rsid w:val="00090153"/>
    <w:rsid w:val="000903C6"/>
    <w:rsid w:val="0009095B"/>
    <w:rsid w:val="00090F17"/>
    <w:rsid w:val="00091136"/>
    <w:rsid w:val="000917C1"/>
    <w:rsid w:val="000918FE"/>
    <w:rsid w:val="00091C17"/>
    <w:rsid w:val="000930CE"/>
    <w:rsid w:val="00093407"/>
    <w:rsid w:val="0009358B"/>
    <w:rsid w:val="00093AAC"/>
    <w:rsid w:val="00093D9A"/>
    <w:rsid w:val="00093FB3"/>
    <w:rsid w:val="0009441E"/>
    <w:rsid w:val="000945D6"/>
    <w:rsid w:val="00094C9A"/>
    <w:rsid w:val="00094F77"/>
    <w:rsid w:val="00095D55"/>
    <w:rsid w:val="000963C6"/>
    <w:rsid w:val="00096C0D"/>
    <w:rsid w:val="000973CF"/>
    <w:rsid w:val="0009753B"/>
    <w:rsid w:val="00097787"/>
    <w:rsid w:val="000977E7"/>
    <w:rsid w:val="0009799D"/>
    <w:rsid w:val="00097DF3"/>
    <w:rsid w:val="000A00CA"/>
    <w:rsid w:val="000A04BE"/>
    <w:rsid w:val="000A0A14"/>
    <w:rsid w:val="000A0D38"/>
    <w:rsid w:val="000A0E6E"/>
    <w:rsid w:val="000A19F9"/>
    <w:rsid w:val="000A1AF4"/>
    <w:rsid w:val="000A1FD2"/>
    <w:rsid w:val="000A2072"/>
    <w:rsid w:val="000A24A2"/>
    <w:rsid w:val="000A24ED"/>
    <w:rsid w:val="000A2968"/>
    <w:rsid w:val="000A2B70"/>
    <w:rsid w:val="000A3717"/>
    <w:rsid w:val="000A3ACA"/>
    <w:rsid w:val="000A3CF2"/>
    <w:rsid w:val="000A3E21"/>
    <w:rsid w:val="000A3FE8"/>
    <w:rsid w:val="000A4456"/>
    <w:rsid w:val="000A446A"/>
    <w:rsid w:val="000A4573"/>
    <w:rsid w:val="000A4989"/>
    <w:rsid w:val="000A4DAB"/>
    <w:rsid w:val="000A5B6F"/>
    <w:rsid w:val="000A61C1"/>
    <w:rsid w:val="000A699F"/>
    <w:rsid w:val="000A6E75"/>
    <w:rsid w:val="000A6EF3"/>
    <w:rsid w:val="000A790B"/>
    <w:rsid w:val="000A7A4B"/>
    <w:rsid w:val="000B0694"/>
    <w:rsid w:val="000B0EC9"/>
    <w:rsid w:val="000B0F06"/>
    <w:rsid w:val="000B11CB"/>
    <w:rsid w:val="000B13F3"/>
    <w:rsid w:val="000B1465"/>
    <w:rsid w:val="000B1907"/>
    <w:rsid w:val="000B1A5B"/>
    <w:rsid w:val="000B233C"/>
    <w:rsid w:val="000B2E89"/>
    <w:rsid w:val="000B3567"/>
    <w:rsid w:val="000B372E"/>
    <w:rsid w:val="000B39D1"/>
    <w:rsid w:val="000B47F2"/>
    <w:rsid w:val="000B50C2"/>
    <w:rsid w:val="000B523F"/>
    <w:rsid w:val="000B57BF"/>
    <w:rsid w:val="000B5F1C"/>
    <w:rsid w:val="000B5FD1"/>
    <w:rsid w:val="000B634B"/>
    <w:rsid w:val="000B640D"/>
    <w:rsid w:val="000B6E08"/>
    <w:rsid w:val="000B7467"/>
    <w:rsid w:val="000B7BDF"/>
    <w:rsid w:val="000B7CAF"/>
    <w:rsid w:val="000B7E04"/>
    <w:rsid w:val="000C0122"/>
    <w:rsid w:val="000C0150"/>
    <w:rsid w:val="000C0910"/>
    <w:rsid w:val="000C0B3D"/>
    <w:rsid w:val="000C0CA3"/>
    <w:rsid w:val="000C0F39"/>
    <w:rsid w:val="000C1D56"/>
    <w:rsid w:val="000C1EDE"/>
    <w:rsid w:val="000C2E39"/>
    <w:rsid w:val="000C33C3"/>
    <w:rsid w:val="000C36E1"/>
    <w:rsid w:val="000C3B4C"/>
    <w:rsid w:val="000C4275"/>
    <w:rsid w:val="000C45FC"/>
    <w:rsid w:val="000C4FC4"/>
    <w:rsid w:val="000C5110"/>
    <w:rsid w:val="000C5221"/>
    <w:rsid w:val="000C52F8"/>
    <w:rsid w:val="000C5386"/>
    <w:rsid w:val="000C581C"/>
    <w:rsid w:val="000C590C"/>
    <w:rsid w:val="000C5A19"/>
    <w:rsid w:val="000C5C4D"/>
    <w:rsid w:val="000C5D5B"/>
    <w:rsid w:val="000C6424"/>
    <w:rsid w:val="000C685F"/>
    <w:rsid w:val="000C68D9"/>
    <w:rsid w:val="000C6DA9"/>
    <w:rsid w:val="000C71AC"/>
    <w:rsid w:val="000C733B"/>
    <w:rsid w:val="000C7542"/>
    <w:rsid w:val="000C7749"/>
    <w:rsid w:val="000D04FA"/>
    <w:rsid w:val="000D067B"/>
    <w:rsid w:val="000D0743"/>
    <w:rsid w:val="000D0A3D"/>
    <w:rsid w:val="000D0A89"/>
    <w:rsid w:val="000D0E00"/>
    <w:rsid w:val="000D0E47"/>
    <w:rsid w:val="000D1218"/>
    <w:rsid w:val="000D1963"/>
    <w:rsid w:val="000D1AB0"/>
    <w:rsid w:val="000D1EE2"/>
    <w:rsid w:val="000D2055"/>
    <w:rsid w:val="000D205F"/>
    <w:rsid w:val="000D2B2A"/>
    <w:rsid w:val="000D2C39"/>
    <w:rsid w:val="000D3153"/>
    <w:rsid w:val="000D4958"/>
    <w:rsid w:val="000D4EA3"/>
    <w:rsid w:val="000D54DF"/>
    <w:rsid w:val="000D54EC"/>
    <w:rsid w:val="000D56C6"/>
    <w:rsid w:val="000D58BB"/>
    <w:rsid w:val="000D5DF5"/>
    <w:rsid w:val="000D645C"/>
    <w:rsid w:val="000D71EE"/>
    <w:rsid w:val="000D729B"/>
    <w:rsid w:val="000D761C"/>
    <w:rsid w:val="000D76B4"/>
    <w:rsid w:val="000D790C"/>
    <w:rsid w:val="000D7CF3"/>
    <w:rsid w:val="000E005C"/>
    <w:rsid w:val="000E018B"/>
    <w:rsid w:val="000E1309"/>
    <w:rsid w:val="000E1330"/>
    <w:rsid w:val="000E168A"/>
    <w:rsid w:val="000E18DC"/>
    <w:rsid w:val="000E224D"/>
    <w:rsid w:val="000E2F5D"/>
    <w:rsid w:val="000E3094"/>
    <w:rsid w:val="000E36CE"/>
    <w:rsid w:val="000E3962"/>
    <w:rsid w:val="000E3DC9"/>
    <w:rsid w:val="000E4101"/>
    <w:rsid w:val="000E4827"/>
    <w:rsid w:val="000E4EF2"/>
    <w:rsid w:val="000E4FAE"/>
    <w:rsid w:val="000E5AB4"/>
    <w:rsid w:val="000E60C6"/>
    <w:rsid w:val="000E699A"/>
    <w:rsid w:val="000E6D5C"/>
    <w:rsid w:val="000E6EA7"/>
    <w:rsid w:val="000E70E7"/>
    <w:rsid w:val="000E7CE6"/>
    <w:rsid w:val="000E7EE7"/>
    <w:rsid w:val="000F0B50"/>
    <w:rsid w:val="000F1EAF"/>
    <w:rsid w:val="000F269B"/>
    <w:rsid w:val="000F2886"/>
    <w:rsid w:val="000F2B50"/>
    <w:rsid w:val="000F2E2F"/>
    <w:rsid w:val="000F37CB"/>
    <w:rsid w:val="000F4895"/>
    <w:rsid w:val="000F51F4"/>
    <w:rsid w:val="000F5A42"/>
    <w:rsid w:val="000F5AB2"/>
    <w:rsid w:val="000F5B90"/>
    <w:rsid w:val="000F5D55"/>
    <w:rsid w:val="000F6062"/>
    <w:rsid w:val="000F653F"/>
    <w:rsid w:val="000F6C6A"/>
    <w:rsid w:val="000F6F9B"/>
    <w:rsid w:val="000F7A8B"/>
    <w:rsid w:val="000F7B2B"/>
    <w:rsid w:val="000F7F46"/>
    <w:rsid w:val="0010084D"/>
    <w:rsid w:val="00100D00"/>
    <w:rsid w:val="00100F0B"/>
    <w:rsid w:val="00102550"/>
    <w:rsid w:val="0010278E"/>
    <w:rsid w:val="00102A0F"/>
    <w:rsid w:val="00103BF3"/>
    <w:rsid w:val="00103CC5"/>
    <w:rsid w:val="00103DCE"/>
    <w:rsid w:val="001046E8"/>
    <w:rsid w:val="00104BC3"/>
    <w:rsid w:val="00105099"/>
    <w:rsid w:val="001051EB"/>
    <w:rsid w:val="001057E0"/>
    <w:rsid w:val="001063E6"/>
    <w:rsid w:val="00106705"/>
    <w:rsid w:val="00106829"/>
    <w:rsid w:val="00106A56"/>
    <w:rsid w:val="00106D27"/>
    <w:rsid w:val="00107155"/>
    <w:rsid w:val="0010732A"/>
    <w:rsid w:val="0011019D"/>
    <w:rsid w:val="00110756"/>
    <w:rsid w:val="00110824"/>
    <w:rsid w:val="00111AB3"/>
    <w:rsid w:val="00112D67"/>
    <w:rsid w:val="00113463"/>
    <w:rsid w:val="001134E9"/>
    <w:rsid w:val="00113A34"/>
    <w:rsid w:val="00113EC9"/>
    <w:rsid w:val="00113EE9"/>
    <w:rsid w:val="001141E0"/>
    <w:rsid w:val="0011454C"/>
    <w:rsid w:val="0011531F"/>
    <w:rsid w:val="00115A1F"/>
    <w:rsid w:val="00115E10"/>
    <w:rsid w:val="0011607E"/>
    <w:rsid w:val="001165C1"/>
    <w:rsid w:val="00116F56"/>
    <w:rsid w:val="001170E5"/>
    <w:rsid w:val="001171F2"/>
    <w:rsid w:val="001211BA"/>
    <w:rsid w:val="001212B7"/>
    <w:rsid w:val="0012163B"/>
    <w:rsid w:val="001216D6"/>
    <w:rsid w:val="0012213E"/>
    <w:rsid w:val="001221A9"/>
    <w:rsid w:val="00122726"/>
    <w:rsid w:val="00122A9B"/>
    <w:rsid w:val="00122F0D"/>
    <w:rsid w:val="00123460"/>
    <w:rsid w:val="00123843"/>
    <w:rsid w:val="0012387A"/>
    <w:rsid w:val="00124C46"/>
    <w:rsid w:val="00124FF8"/>
    <w:rsid w:val="00125C9F"/>
    <w:rsid w:val="0012706C"/>
    <w:rsid w:val="00127AF7"/>
    <w:rsid w:val="001303FC"/>
    <w:rsid w:val="001312CD"/>
    <w:rsid w:val="001315A3"/>
    <w:rsid w:val="001315F5"/>
    <w:rsid w:val="00131BB3"/>
    <w:rsid w:val="00131DDC"/>
    <w:rsid w:val="00132BAE"/>
    <w:rsid w:val="00132D72"/>
    <w:rsid w:val="00132F28"/>
    <w:rsid w:val="00132FB3"/>
    <w:rsid w:val="00133061"/>
    <w:rsid w:val="00133084"/>
    <w:rsid w:val="00133870"/>
    <w:rsid w:val="0013398C"/>
    <w:rsid w:val="00133ACF"/>
    <w:rsid w:val="0013455C"/>
    <w:rsid w:val="001351D7"/>
    <w:rsid w:val="00135A42"/>
    <w:rsid w:val="00135BDE"/>
    <w:rsid w:val="00136A65"/>
    <w:rsid w:val="00136DF4"/>
    <w:rsid w:val="0013742F"/>
    <w:rsid w:val="0013745A"/>
    <w:rsid w:val="00137686"/>
    <w:rsid w:val="001376F4"/>
    <w:rsid w:val="00137776"/>
    <w:rsid w:val="00137935"/>
    <w:rsid w:val="0014014C"/>
    <w:rsid w:val="00140E7F"/>
    <w:rsid w:val="00141831"/>
    <w:rsid w:val="00142335"/>
    <w:rsid w:val="001423EB"/>
    <w:rsid w:val="00142D2A"/>
    <w:rsid w:val="00143147"/>
    <w:rsid w:val="001434A1"/>
    <w:rsid w:val="001436F6"/>
    <w:rsid w:val="001437FE"/>
    <w:rsid w:val="00143FB1"/>
    <w:rsid w:val="001442EC"/>
    <w:rsid w:val="00144D18"/>
    <w:rsid w:val="001450D1"/>
    <w:rsid w:val="001454E8"/>
    <w:rsid w:val="00145CE5"/>
    <w:rsid w:val="00145DBE"/>
    <w:rsid w:val="00146193"/>
    <w:rsid w:val="0014721C"/>
    <w:rsid w:val="00147223"/>
    <w:rsid w:val="0014753C"/>
    <w:rsid w:val="00147C2D"/>
    <w:rsid w:val="00147CE8"/>
    <w:rsid w:val="00147F72"/>
    <w:rsid w:val="00152340"/>
    <w:rsid w:val="0015243A"/>
    <w:rsid w:val="00152AE2"/>
    <w:rsid w:val="00153437"/>
    <w:rsid w:val="001538DD"/>
    <w:rsid w:val="001548EF"/>
    <w:rsid w:val="0015490D"/>
    <w:rsid w:val="00154D01"/>
    <w:rsid w:val="00155CFF"/>
    <w:rsid w:val="00155E7C"/>
    <w:rsid w:val="00155FB4"/>
    <w:rsid w:val="0015698F"/>
    <w:rsid w:val="00156B90"/>
    <w:rsid w:val="00156D62"/>
    <w:rsid w:val="00156E1F"/>
    <w:rsid w:val="00157604"/>
    <w:rsid w:val="0015784C"/>
    <w:rsid w:val="00157A74"/>
    <w:rsid w:val="001604A2"/>
    <w:rsid w:val="00160CFD"/>
    <w:rsid w:val="00161265"/>
    <w:rsid w:val="001616D3"/>
    <w:rsid w:val="001622DF"/>
    <w:rsid w:val="00162469"/>
    <w:rsid w:val="00162F1E"/>
    <w:rsid w:val="00163028"/>
    <w:rsid w:val="001636CB"/>
    <w:rsid w:val="00164764"/>
    <w:rsid w:val="00164A20"/>
    <w:rsid w:val="00164F81"/>
    <w:rsid w:val="00164FF2"/>
    <w:rsid w:val="00165DC2"/>
    <w:rsid w:val="00165E32"/>
    <w:rsid w:val="001661BE"/>
    <w:rsid w:val="0016683B"/>
    <w:rsid w:val="00166DDA"/>
    <w:rsid w:val="00166E8B"/>
    <w:rsid w:val="001675E3"/>
    <w:rsid w:val="00167B44"/>
    <w:rsid w:val="00167DAD"/>
    <w:rsid w:val="0017067E"/>
    <w:rsid w:val="001706C1"/>
    <w:rsid w:val="00171A19"/>
    <w:rsid w:val="00171B15"/>
    <w:rsid w:val="00171FEA"/>
    <w:rsid w:val="00172726"/>
    <w:rsid w:val="001739EC"/>
    <w:rsid w:val="00175072"/>
    <w:rsid w:val="001752B9"/>
    <w:rsid w:val="0017593D"/>
    <w:rsid w:val="00175A65"/>
    <w:rsid w:val="00175CFC"/>
    <w:rsid w:val="001761E1"/>
    <w:rsid w:val="00176339"/>
    <w:rsid w:val="001764CA"/>
    <w:rsid w:val="001766AD"/>
    <w:rsid w:val="00177400"/>
    <w:rsid w:val="00177831"/>
    <w:rsid w:val="0017789F"/>
    <w:rsid w:val="00180234"/>
    <w:rsid w:val="00180FD1"/>
    <w:rsid w:val="00181428"/>
    <w:rsid w:val="001815A6"/>
    <w:rsid w:val="0018182A"/>
    <w:rsid w:val="00181DC3"/>
    <w:rsid w:val="00182ECF"/>
    <w:rsid w:val="00184440"/>
    <w:rsid w:val="001846A5"/>
    <w:rsid w:val="00185764"/>
    <w:rsid w:val="00185D83"/>
    <w:rsid w:val="00186288"/>
    <w:rsid w:val="001863D0"/>
    <w:rsid w:val="0018682C"/>
    <w:rsid w:val="00186B32"/>
    <w:rsid w:val="0018734B"/>
    <w:rsid w:val="001903D4"/>
    <w:rsid w:val="001906BB"/>
    <w:rsid w:val="00190DC2"/>
    <w:rsid w:val="0019102B"/>
    <w:rsid w:val="00191D33"/>
    <w:rsid w:val="001924BA"/>
    <w:rsid w:val="00192607"/>
    <w:rsid w:val="00193080"/>
    <w:rsid w:val="0019333A"/>
    <w:rsid w:val="001933DA"/>
    <w:rsid w:val="00193460"/>
    <w:rsid w:val="0019350E"/>
    <w:rsid w:val="00193838"/>
    <w:rsid w:val="001938D1"/>
    <w:rsid w:val="00193B1C"/>
    <w:rsid w:val="00193F80"/>
    <w:rsid w:val="00194A35"/>
    <w:rsid w:val="00194F60"/>
    <w:rsid w:val="00195079"/>
    <w:rsid w:val="0019535A"/>
    <w:rsid w:val="001955BC"/>
    <w:rsid w:val="0019581A"/>
    <w:rsid w:val="001959DA"/>
    <w:rsid w:val="00195A52"/>
    <w:rsid w:val="00196711"/>
    <w:rsid w:val="00196D63"/>
    <w:rsid w:val="00196DCE"/>
    <w:rsid w:val="00196EFE"/>
    <w:rsid w:val="00196FF5"/>
    <w:rsid w:val="001972D9"/>
    <w:rsid w:val="00197EAE"/>
    <w:rsid w:val="001A1365"/>
    <w:rsid w:val="001A13DF"/>
    <w:rsid w:val="001A148C"/>
    <w:rsid w:val="001A15DA"/>
    <w:rsid w:val="001A1816"/>
    <w:rsid w:val="001A27DA"/>
    <w:rsid w:val="001A2914"/>
    <w:rsid w:val="001A2D54"/>
    <w:rsid w:val="001A3249"/>
    <w:rsid w:val="001A3E45"/>
    <w:rsid w:val="001A4C02"/>
    <w:rsid w:val="001A52A5"/>
    <w:rsid w:val="001A5F44"/>
    <w:rsid w:val="001A645D"/>
    <w:rsid w:val="001A65D4"/>
    <w:rsid w:val="001A6683"/>
    <w:rsid w:val="001A66B5"/>
    <w:rsid w:val="001A6745"/>
    <w:rsid w:val="001A69C0"/>
    <w:rsid w:val="001A6ABC"/>
    <w:rsid w:val="001A6B21"/>
    <w:rsid w:val="001A707A"/>
    <w:rsid w:val="001A7799"/>
    <w:rsid w:val="001A77B6"/>
    <w:rsid w:val="001A7F75"/>
    <w:rsid w:val="001B0FE7"/>
    <w:rsid w:val="001B1068"/>
    <w:rsid w:val="001B12C9"/>
    <w:rsid w:val="001B12E2"/>
    <w:rsid w:val="001B1AF2"/>
    <w:rsid w:val="001B1E9E"/>
    <w:rsid w:val="001B23D8"/>
    <w:rsid w:val="001B29FA"/>
    <w:rsid w:val="001B306A"/>
    <w:rsid w:val="001B3702"/>
    <w:rsid w:val="001B39B0"/>
    <w:rsid w:val="001B425E"/>
    <w:rsid w:val="001B4344"/>
    <w:rsid w:val="001B4354"/>
    <w:rsid w:val="001B5612"/>
    <w:rsid w:val="001B5B8C"/>
    <w:rsid w:val="001B6038"/>
    <w:rsid w:val="001B6462"/>
    <w:rsid w:val="001B64DD"/>
    <w:rsid w:val="001B6527"/>
    <w:rsid w:val="001B65AA"/>
    <w:rsid w:val="001B6786"/>
    <w:rsid w:val="001B7668"/>
    <w:rsid w:val="001B7EBC"/>
    <w:rsid w:val="001C0422"/>
    <w:rsid w:val="001C0D75"/>
    <w:rsid w:val="001C139E"/>
    <w:rsid w:val="001C16D9"/>
    <w:rsid w:val="001C1B77"/>
    <w:rsid w:val="001C1BD3"/>
    <w:rsid w:val="001C25B4"/>
    <w:rsid w:val="001C2D05"/>
    <w:rsid w:val="001C2FEA"/>
    <w:rsid w:val="001C3261"/>
    <w:rsid w:val="001C328D"/>
    <w:rsid w:val="001C36CA"/>
    <w:rsid w:val="001C3C67"/>
    <w:rsid w:val="001C3CD9"/>
    <w:rsid w:val="001C4044"/>
    <w:rsid w:val="001C47EC"/>
    <w:rsid w:val="001C4820"/>
    <w:rsid w:val="001C4F9F"/>
    <w:rsid w:val="001C5ADB"/>
    <w:rsid w:val="001C5AEA"/>
    <w:rsid w:val="001C61EC"/>
    <w:rsid w:val="001C62D5"/>
    <w:rsid w:val="001C69FC"/>
    <w:rsid w:val="001C6A13"/>
    <w:rsid w:val="001C6E05"/>
    <w:rsid w:val="001C769C"/>
    <w:rsid w:val="001C7C19"/>
    <w:rsid w:val="001D08D4"/>
    <w:rsid w:val="001D0A90"/>
    <w:rsid w:val="001D1CF6"/>
    <w:rsid w:val="001D1D15"/>
    <w:rsid w:val="001D2220"/>
    <w:rsid w:val="001D261C"/>
    <w:rsid w:val="001D29B2"/>
    <w:rsid w:val="001D2AF7"/>
    <w:rsid w:val="001D2DF2"/>
    <w:rsid w:val="001D2EC6"/>
    <w:rsid w:val="001D31FA"/>
    <w:rsid w:val="001D3811"/>
    <w:rsid w:val="001D3DAA"/>
    <w:rsid w:val="001D3E04"/>
    <w:rsid w:val="001D4417"/>
    <w:rsid w:val="001D4A29"/>
    <w:rsid w:val="001D4C04"/>
    <w:rsid w:val="001D4D90"/>
    <w:rsid w:val="001D54A5"/>
    <w:rsid w:val="001D60E9"/>
    <w:rsid w:val="001D612C"/>
    <w:rsid w:val="001D62B7"/>
    <w:rsid w:val="001D7016"/>
    <w:rsid w:val="001D7298"/>
    <w:rsid w:val="001D738D"/>
    <w:rsid w:val="001D78DA"/>
    <w:rsid w:val="001D7C19"/>
    <w:rsid w:val="001E000B"/>
    <w:rsid w:val="001E030B"/>
    <w:rsid w:val="001E06B5"/>
    <w:rsid w:val="001E0A32"/>
    <w:rsid w:val="001E0A3C"/>
    <w:rsid w:val="001E0CAF"/>
    <w:rsid w:val="001E156D"/>
    <w:rsid w:val="001E1AE1"/>
    <w:rsid w:val="001E1FAA"/>
    <w:rsid w:val="001E260B"/>
    <w:rsid w:val="001E2D74"/>
    <w:rsid w:val="001E358D"/>
    <w:rsid w:val="001E397E"/>
    <w:rsid w:val="001E4C66"/>
    <w:rsid w:val="001E4D2D"/>
    <w:rsid w:val="001E4D60"/>
    <w:rsid w:val="001E5051"/>
    <w:rsid w:val="001E5FBE"/>
    <w:rsid w:val="001E5FC0"/>
    <w:rsid w:val="001E6493"/>
    <w:rsid w:val="001E6A58"/>
    <w:rsid w:val="001E6A96"/>
    <w:rsid w:val="001E6B16"/>
    <w:rsid w:val="001E6FBE"/>
    <w:rsid w:val="001E706A"/>
    <w:rsid w:val="001E722D"/>
    <w:rsid w:val="001E77E6"/>
    <w:rsid w:val="001E7B14"/>
    <w:rsid w:val="001E7DCC"/>
    <w:rsid w:val="001F0603"/>
    <w:rsid w:val="001F0A21"/>
    <w:rsid w:val="001F0B1F"/>
    <w:rsid w:val="001F0B5B"/>
    <w:rsid w:val="001F0BC3"/>
    <w:rsid w:val="001F0C7D"/>
    <w:rsid w:val="001F0C84"/>
    <w:rsid w:val="001F1C0B"/>
    <w:rsid w:val="001F1F92"/>
    <w:rsid w:val="001F2084"/>
    <w:rsid w:val="001F238D"/>
    <w:rsid w:val="001F2C23"/>
    <w:rsid w:val="001F2C83"/>
    <w:rsid w:val="001F3810"/>
    <w:rsid w:val="001F4869"/>
    <w:rsid w:val="001F4B50"/>
    <w:rsid w:val="001F4BF0"/>
    <w:rsid w:val="001F4D23"/>
    <w:rsid w:val="001F4D25"/>
    <w:rsid w:val="001F5202"/>
    <w:rsid w:val="001F55B7"/>
    <w:rsid w:val="001F5778"/>
    <w:rsid w:val="001F59F2"/>
    <w:rsid w:val="001F6273"/>
    <w:rsid w:val="001F6386"/>
    <w:rsid w:val="001F7736"/>
    <w:rsid w:val="001F787A"/>
    <w:rsid w:val="001F7AFE"/>
    <w:rsid w:val="001F7FC2"/>
    <w:rsid w:val="002005AF"/>
    <w:rsid w:val="00200982"/>
    <w:rsid w:val="0020124F"/>
    <w:rsid w:val="0020207E"/>
    <w:rsid w:val="00202793"/>
    <w:rsid w:val="00202A80"/>
    <w:rsid w:val="0020363B"/>
    <w:rsid w:val="00203FB0"/>
    <w:rsid w:val="00204103"/>
    <w:rsid w:val="002041E5"/>
    <w:rsid w:val="00204286"/>
    <w:rsid w:val="00204388"/>
    <w:rsid w:val="0020533D"/>
    <w:rsid w:val="00205596"/>
    <w:rsid w:val="00205623"/>
    <w:rsid w:val="00205963"/>
    <w:rsid w:val="00206B01"/>
    <w:rsid w:val="002076D4"/>
    <w:rsid w:val="002078AD"/>
    <w:rsid w:val="00207DE0"/>
    <w:rsid w:val="002103AD"/>
    <w:rsid w:val="00210596"/>
    <w:rsid w:val="002106DC"/>
    <w:rsid w:val="0021097D"/>
    <w:rsid w:val="00210F65"/>
    <w:rsid w:val="00211479"/>
    <w:rsid w:val="0021248F"/>
    <w:rsid w:val="00212528"/>
    <w:rsid w:val="0021269A"/>
    <w:rsid w:val="00212876"/>
    <w:rsid w:val="0021293C"/>
    <w:rsid w:val="002131FF"/>
    <w:rsid w:val="002137A7"/>
    <w:rsid w:val="00213A0F"/>
    <w:rsid w:val="00213FEA"/>
    <w:rsid w:val="00214299"/>
    <w:rsid w:val="00214831"/>
    <w:rsid w:val="002148D7"/>
    <w:rsid w:val="002148EB"/>
    <w:rsid w:val="002149F7"/>
    <w:rsid w:val="00214C01"/>
    <w:rsid w:val="002156C5"/>
    <w:rsid w:val="0021586F"/>
    <w:rsid w:val="002169C0"/>
    <w:rsid w:val="00216DBA"/>
    <w:rsid w:val="002170C6"/>
    <w:rsid w:val="002170FE"/>
    <w:rsid w:val="002179AE"/>
    <w:rsid w:val="00217C24"/>
    <w:rsid w:val="00217CD6"/>
    <w:rsid w:val="00217CF9"/>
    <w:rsid w:val="0022075E"/>
    <w:rsid w:val="00220CDA"/>
    <w:rsid w:val="00220EE5"/>
    <w:rsid w:val="00221804"/>
    <w:rsid w:val="00221A62"/>
    <w:rsid w:val="00221AD1"/>
    <w:rsid w:val="0022255A"/>
    <w:rsid w:val="00222817"/>
    <w:rsid w:val="00222BFD"/>
    <w:rsid w:val="002234C9"/>
    <w:rsid w:val="002241B8"/>
    <w:rsid w:val="00225548"/>
    <w:rsid w:val="00225BD2"/>
    <w:rsid w:val="00225C6F"/>
    <w:rsid w:val="00225F1E"/>
    <w:rsid w:val="002263A4"/>
    <w:rsid w:val="002266E5"/>
    <w:rsid w:val="00226EB3"/>
    <w:rsid w:val="002271E3"/>
    <w:rsid w:val="00230077"/>
    <w:rsid w:val="0023062C"/>
    <w:rsid w:val="00230B48"/>
    <w:rsid w:val="00231647"/>
    <w:rsid w:val="00231708"/>
    <w:rsid w:val="00231842"/>
    <w:rsid w:val="002320A8"/>
    <w:rsid w:val="002321F9"/>
    <w:rsid w:val="0023232A"/>
    <w:rsid w:val="002327A3"/>
    <w:rsid w:val="00233DD1"/>
    <w:rsid w:val="002341F3"/>
    <w:rsid w:val="00234808"/>
    <w:rsid w:val="00234A76"/>
    <w:rsid w:val="00235BF8"/>
    <w:rsid w:val="00235C13"/>
    <w:rsid w:val="00235C45"/>
    <w:rsid w:val="00235C5B"/>
    <w:rsid w:val="00235CA0"/>
    <w:rsid w:val="002366B9"/>
    <w:rsid w:val="002366D2"/>
    <w:rsid w:val="00236DC6"/>
    <w:rsid w:val="00236DFF"/>
    <w:rsid w:val="00236F72"/>
    <w:rsid w:val="00237198"/>
    <w:rsid w:val="002379E4"/>
    <w:rsid w:val="00237BD7"/>
    <w:rsid w:val="002406B4"/>
    <w:rsid w:val="00240E34"/>
    <w:rsid w:val="00240E74"/>
    <w:rsid w:val="00241005"/>
    <w:rsid w:val="00242064"/>
    <w:rsid w:val="002421A2"/>
    <w:rsid w:val="00242309"/>
    <w:rsid w:val="00242495"/>
    <w:rsid w:val="0024289B"/>
    <w:rsid w:val="00242EFE"/>
    <w:rsid w:val="002435FE"/>
    <w:rsid w:val="0024382C"/>
    <w:rsid w:val="00244980"/>
    <w:rsid w:val="00244B5B"/>
    <w:rsid w:val="002452B5"/>
    <w:rsid w:val="002458AC"/>
    <w:rsid w:val="002460A6"/>
    <w:rsid w:val="00246CE6"/>
    <w:rsid w:val="00246F65"/>
    <w:rsid w:val="0024752B"/>
    <w:rsid w:val="00247667"/>
    <w:rsid w:val="002501F5"/>
    <w:rsid w:val="00250358"/>
    <w:rsid w:val="002506D7"/>
    <w:rsid w:val="002507F4"/>
    <w:rsid w:val="002511F9"/>
    <w:rsid w:val="00251A98"/>
    <w:rsid w:val="00251F90"/>
    <w:rsid w:val="00252349"/>
    <w:rsid w:val="0025256A"/>
    <w:rsid w:val="002527C0"/>
    <w:rsid w:val="00252E5D"/>
    <w:rsid w:val="00253333"/>
    <w:rsid w:val="00253440"/>
    <w:rsid w:val="00253689"/>
    <w:rsid w:val="00253968"/>
    <w:rsid w:val="00253C44"/>
    <w:rsid w:val="002540FF"/>
    <w:rsid w:val="00254449"/>
    <w:rsid w:val="0025472F"/>
    <w:rsid w:val="002547A8"/>
    <w:rsid w:val="00254D60"/>
    <w:rsid w:val="0025594C"/>
    <w:rsid w:val="00255C4F"/>
    <w:rsid w:val="002560AA"/>
    <w:rsid w:val="002563DB"/>
    <w:rsid w:val="00256565"/>
    <w:rsid w:val="00256890"/>
    <w:rsid w:val="00256D48"/>
    <w:rsid w:val="00256DB3"/>
    <w:rsid w:val="00257074"/>
    <w:rsid w:val="002573D1"/>
    <w:rsid w:val="00257480"/>
    <w:rsid w:val="0025756E"/>
    <w:rsid w:val="00257874"/>
    <w:rsid w:val="00257F01"/>
    <w:rsid w:val="00260126"/>
    <w:rsid w:val="00260F43"/>
    <w:rsid w:val="00260F89"/>
    <w:rsid w:val="002615E3"/>
    <w:rsid w:val="002617ED"/>
    <w:rsid w:val="00261B2E"/>
    <w:rsid w:val="002623D4"/>
    <w:rsid w:val="00262C5C"/>
    <w:rsid w:val="00262D2F"/>
    <w:rsid w:val="002633AD"/>
    <w:rsid w:val="00263CD8"/>
    <w:rsid w:val="00264041"/>
    <w:rsid w:val="0026451E"/>
    <w:rsid w:val="002645F8"/>
    <w:rsid w:val="0026460B"/>
    <w:rsid w:val="002657D9"/>
    <w:rsid w:val="00265C41"/>
    <w:rsid w:val="00265DB4"/>
    <w:rsid w:val="0026658C"/>
    <w:rsid w:val="002666FD"/>
    <w:rsid w:val="0026679B"/>
    <w:rsid w:val="00266881"/>
    <w:rsid w:val="0026707F"/>
    <w:rsid w:val="00267507"/>
    <w:rsid w:val="002677C5"/>
    <w:rsid w:val="002708DB"/>
    <w:rsid w:val="00271166"/>
    <w:rsid w:val="00271609"/>
    <w:rsid w:val="00271928"/>
    <w:rsid w:val="00271963"/>
    <w:rsid w:val="00272882"/>
    <w:rsid w:val="0027297E"/>
    <w:rsid w:val="00272A6D"/>
    <w:rsid w:val="00272DBE"/>
    <w:rsid w:val="0027311E"/>
    <w:rsid w:val="00273EC4"/>
    <w:rsid w:val="00274CC7"/>
    <w:rsid w:val="00275118"/>
    <w:rsid w:val="0027538E"/>
    <w:rsid w:val="00275DF5"/>
    <w:rsid w:val="002761FB"/>
    <w:rsid w:val="00276200"/>
    <w:rsid w:val="00276525"/>
    <w:rsid w:val="00276AD4"/>
    <w:rsid w:val="002777C4"/>
    <w:rsid w:val="00277B28"/>
    <w:rsid w:val="00277FB2"/>
    <w:rsid w:val="00280024"/>
    <w:rsid w:val="0028032E"/>
    <w:rsid w:val="002807F9"/>
    <w:rsid w:val="00280B04"/>
    <w:rsid w:val="0028162B"/>
    <w:rsid w:val="00281A3F"/>
    <w:rsid w:val="00281EEC"/>
    <w:rsid w:val="00282125"/>
    <w:rsid w:val="0028296D"/>
    <w:rsid w:val="0028314C"/>
    <w:rsid w:val="0028369A"/>
    <w:rsid w:val="00283A80"/>
    <w:rsid w:val="00283B12"/>
    <w:rsid w:val="00283E16"/>
    <w:rsid w:val="00283FF9"/>
    <w:rsid w:val="002850BC"/>
    <w:rsid w:val="0028556D"/>
    <w:rsid w:val="00286373"/>
    <w:rsid w:val="0028639B"/>
    <w:rsid w:val="00287006"/>
    <w:rsid w:val="00287104"/>
    <w:rsid w:val="00287188"/>
    <w:rsid w:val="00287283"/>
    <w:rsid w:val="002875C4"/>
    <w:rsid w:val="00287629"/>
    <w:rsid w:val="00290584"/>
    <w:rsid w:val="00290B4E"/>
    <w:rsid w:val="002915BF"/>
    <w:rsid w:val="00292A9D"/>
    <w:rsid w:val="00292BE5"/>
    <w:rsid w:val="00293384"/>
    <w:rsid w:val="00293740"/>
    <w:rsid w:val="002938A1"/>
    <w:rsid w:val="00293AEC"/>
    <w:rsid w:val="00293DEA"/>
    <w:rsid w:val="00294399"/>
    <w:rsid w:val="00294F15"/>
    <w:rsid w:val="00295777"/>
    <w:rsid w:val="002957AC"/>
    <w:rsid w:val="002961D0"/>
    <w:rsid w:val="00296B24"/>
    <w:rsid w:val="00296BC8"/>
    <w:rsid w:val="00297230"/>
    <w:rsid w:val="002A0757"/>
    <w:rsid w:val="002A0E79"/>
    <w:rsid w:val="002A126B"/>
    <w:rsid w:val="002A1C75"/>
    <w:rsid w:val="002A1E34"/>
    <w:rsid w:val="002A27FD"/>
    <w:rsid w:val="002A2E12"/>
    <w:rsid w:val="002A309F"/>
    <w:rsid w:val="002A3633"/>
    <w:rsid w:val="002A3BA4"/>
    <w:rsid w:val="002A3E60"/>
    <w:rsid w:val="002A3FF5"/>
    <w:rsid w:val="002A40F1"/>
    <w:rsid w:val="002A476D"/>
    <w:rsid w:val="002A4E89"/>
    <w:rsid w:val="002A50EF"/>
    <w:rsid w:val="002A51AC"/>
    <w:rsid w:val="002A568E"/>
    <w:rsid w:val="002A56AA"/>
    <w:rsid w:val="002A59A2"/>
    <w:rsid w:val="002A63C5"/>
    <w:rsid w:val="002A6BE7"/>
    <w:rsid w:val="002A71F8"/>
    <w:rsid w:val="002B020B"/>
    <w:rsid w:val="002B043D"/>
    <w:rsid w:val="002B069E"/>
    <w:rsid w:val="002B0746"/>
    <w:rsid w:val="002B075E"/>
    <w:rsid w:val="002B0CE4"/>
    <w:rsid w:val="002B1A00"/>
    <w:rsid w:val="002B224C"/>
    <w:rsid w:val="002B28A4"/>
    <w:rsid w:val="002B2FA7"/>
    <w:rsid w:val="002B3240"/>
    <w:rsid w:val="002B39CA"/>
    <w:rsid w:val="002B3C89"/>
    <w:rsid w:val="002B3F29"/>
    <w:rsid w:val="002B3FF9"/>
    <w:rsid w:val="002B5C2F"/>
    <w:rsid w:val="002B6D35"/>
    <w:rsid w:val="002B7089"/>
    <w:rsid w:val="002B7299"/>
    <w:rsid w:val="002B7926"/>
    <w:rsid w:val="002B7F22"/>
    <w:rsid w:val="002B7F51"/>
    <w:rsid w:val="002C0021"/>
    <w:rsid w:val="002C14CE"/>
    <w:rsid w:val="002C24BA"/>
    <w:rsid w:val="002C2746"/>
    <w:rsid w:val="002C30B3"/>
    <w:rsid w:val="002C30B9"/>
    <w:rsid w:val="002C39C1"/>
    <w:rsid w:val="002C3D92"/>
    <w:rsid w:val="002C3E67"/>
    <w:rsid w:val="002C3EF8"/>
    <w:rsid w:val="002C3FFF"/>
    <w:rsid w:val="002C41B8"/>
    <w:rsid w:val="002C41D7"/>
    <w:rsid w:val="002C457D"/>
    <w:rsid w:val="002C4972"/>
    <w:rsid w:val="002C4EF0"/>
    <w:rsid w:val="002C58A7"/>
    <w:rsid w:val="002C5B3B"/>
    <w:rsid w:val="002C5B5E"/>
    <w:rsid w:val="002C5D5A"/>
    <w:rsid w:val="002C62EE"/>
    <w:rsid w:val="002C64F4"/>
    <w:rsid w:val="002C65C9"/>
    <w:rsid w:val="002C6C2C"/>
    <w:rsid w:val="002C6F35"/>
    <w:rsid w:val="002C76A9"/>
    <w:rsid w:val="002C7BD7"/>
    <w:rsid w:val="002D07B8"/>
    <w:rsid w:val="002D19FF"/>
    <w:rsid w:val="002D1C13"/>
    <w:rsid w:val="002D1F18"/>
    <w:rsid w:val="002D20AC"/>
    <w:rsid w:val="002D2982"/>
    <w:rsid w:val="002D29B8"/>
    <w:rsid w:val="002D3E1F"/>
    <w:rsid w:val="002D3F90"/>
    <w:rsid w:val="002D49B4"/>
    <w:rsid w:val="002D5290"/>
    <w:rsid w:val="002D5555"/>
    <w:rsid w:val="002D5FF2"/>
    <w:rsid w:val="002D639F"/>
    <w:rsid w:val="002D68E6"/>
    <w:rsid w:val="002D6A19"/>
    <w:rsid w:val="002D76BA"/>
    <w:rsid w:val="002D780B"/>
    <w:rsid w:val="002E049B"/>
    <w:rsid w:val="002E05D0"/>
    <w:rsid w:val="002E0661"/>
    <w:rsid w:val="002E08B8"/>
    <w:rsid w:val="002E0C4B"/>
    <w:rsid w:val="002E2645"/>
    <w:rsid w:val="002E2A75"/>
    <w:rsid w:val="002E2C5E"/>
    <w:rsid w:val="002E4FAD"/>
    <w:rsid w:val="002E5061"/>
    <w:rsid w:val="002E5386"/>
    <w:rsid w:val="002E547C"/>
    <w:rsid w:val="002E6FB2"/>
    <w:rsid w:val="002E7038"/>
    <w:rsid w:val="002E72D6"/>
    <w:rsid w:val="002E76AE"/>
    <w:rsid w:val="002E76F7"/>
    <w:rsid w:val="002E7A02"/>
    <w:rsid w:val="002E7D02"/>
    <w:rsid w:val="002F031F"/>
    <w:rsid w:val="002F03CD"/>
    <w:rsid w:val="002F08A3"/>
    <w:rsid w:val="002F0F08"/>
    <w:rsid w:val="002F10F4"/>
    <w:rsid w:val="002F13D1"/>
    <w:rsid w:val="002F1432"/>
    <w:rsid w:val="002F14A5"/>
    <w:rsid w:val="002F200D"/>
    <w:rsid w:val="002F33CB"/>
    <w:rsid w:val="002F38BB"/>
    <w:rsid w:val="002F4105"/>
    <w:rsid w:val="002F4870"/>
    <w:rsid w:val="002F48C4"/>
    <w:rsid w:val="002F4A0F"/>
    <w:rsid w:val="002F531B"/>
    <w:rsid w:val="002F5433"/>
    <w:rsid w:val="002F5437"/>
    <w:rsid w:val="002F6867"/>
    <w:rsid w:val="002F78EB"/>
    <w:rsid w:val="002F7F14"/>
    <w:rsid w:val="00300839"/>
    <w:rsid w:val="00300B25"/>
    <w:rsid w:val="00300BC7"/>
    <w:rsid w:val="0030171F"/>
    <w:rsid w:val="003022E0"/>
    <w:rsid w:val="003030CD"/>
    <w:rsid w:val="00303173"/>
    <w:rsid w:val="0030414E"/>
    <w:rsid w:val="00304CD5"/>
    <w:rsid w:val="00304FA3"/>
    <w:rsid w:val="003052A3"/>
    <w:rsid w:val="003054EE"/>
    <w:rsid w:val="00305677"/>
    <w:rsid w:val="003056F1"/>
    <w:rsid w:val="003057C7"/>
    <w:rsid w:val="00306060"/>
    <w:rsid w:val="003060D4"/>
    <w:rsid w:val="003063FB"/>
    <w:rsid w:val="003064FE"/>
    <w:rsid w:val="00306F74"/>
    <w:rsid w:val="003078B4"/>
    <w:rsid w:val="00310F0C"/>
    <w:rsid w:val="00311D91"/>
    <w:rsid w:val="00311E52"/>
    <w:rsid w:val="00312150"/>
    <w:rsid w:val="0031243E"/>
    <w:rsid w:val="00312480"/>
    <w:rsid w:val="00312DA7"/>
    <w:rsid w:val="003130E2"/>
    <w:rsid w:val="00313531"/>
    <w:rsid w:val="003135DA"/>
    <w:rsid w:val="0031397C"/>
    <w:rsid w:val="00313A6A"/>
    <w:rsid w:val="00314477"/>
    <w:rsid w:val="00314A09"/>
    <w:rsid w:val="00314A5E"/>
    <w:rsid w:val="00315145"/>
    <w:rsid w:val="003165AA"/>
    <w:rsid w:val="003166E9"/>
    <w:rsid w:val="00316813"/>
    <w:rsid w:val="00316D98"/>
    <w:rsid w:val="0031710F"/>
    <w:rsid w:val="00317766"/>
    <w:rsid w:val="00317D9A"/>
    <w:rsid w:val="003206D7"/>
    <w:rsid w:val="003206E9"/>
    <w:rsid w:val="003208B3"/>
    <w:rsid w:val="00320E28"/>
    <w:rsid w:val="00321EFB"/>
    <w:rsid w:val="0032209C"/>
    <w:rsid w:val="0032234C"/>
    <w:rsid w:val="003232DF"/>
    <w:rsid w:val="003235F7"/>
    <w:rsid w:val="00323B13"/>
    <w:rsid w:val="00323C35"/>
    <w:rsid w:val="00323C3C"/>
    <w:rsid w:val="00323DEB"/>
    <w:rsid w:val="003250D0"/>
    <w:rsid w:val="003259BF"/>
    <w:rsid w:val="00325E2A"/>
    <w:rsid w:val="00326BDD"/>
    <w:rsid w:val="00327AA5"/>
    <w:rsid w:val="00327D45"/>
    <w:rsid w:val="0033055B"/>
    <w:rsid w:val="003306A4"/>
    <w:rsid w:val="00330AAB"/>
    <w:rsid w:val="00331799"/>
    <w:rsid w:val="003321AC"/>
    <w:rsid w:val="00332723"/>
    <w:rsid w:val="00332EDD"/>
    <w:rsid w:val="003339E1"/>
    <w:rsid w:val="00333C8E"/>
    <w:rsid w:val="00334BAF"/>
    <w:rsid w:val="00334CC8"/>
    <w:rsid w:val="00335081"/>
    <w:rsid w:val="003350D4"/>
    <w:rsid w:val="003352CD"/>
    <w:rsid w:val="00335970"/>
    <w:rsid w:val="00336307"/>
    <w:rsid w:val="003369FC"/>
    <w:rsid w:val="00336AA7"/>
    <w:rsid w:val="00336F90"/>
    <w:rsid w:val="003375D5"/>
    <w:rsid w:val="0034043C"/>
    <w:rsid w:val="003409D3"/>
    <w:rsid w:val="0034112B"/>
    <w:rsid w:val="00341404"/>
    <w:rsid w:val="0034167F"/>
    <w:rsid w:val="00341CED"/>
    <w:rsid w:val="0034257F"/>
    <w:rsid w:val="00342728"/>
    <w:rsid w:val="00342CF5"/>
    <w:rsid w:val="00342ECC"/>
    <w:rsid w:val="00342F4D"/>
    <w:rsid w:val="00343B10"/>
    <w:rsid w:val="00343D0E"/>
    <w:rsid w:val="0034431E"/>
    <w:rsid w:val="00344591"/>
    <w:rsid w:val="00344692"/>
    <w:rsid w:val="003448C2"/>
    <w:rsid w:val="0034498F"/>
    <w:rsid w:val="00344ADE"/>
    <w:rsid w:val="00344AED"/>
    <w:rsid w:val="00344E6F"/>
    <w:rsid w:val="00344EF5"/>
    <w:rsid w:val="00345AB0"/>
    <w:rsid w:val="00345D17"/>
    <w:rsid w:val="00345D8E"/>
    <w:rsid w:val="00346049"/>
    <w:rsid w:val="0034662D"/>
    <w:rsid w:val="00346C01"/>
    <w:rsid w:val="00346D74"/>
    <w:rsid w:val="00346E22"/>
    <w:rsid w:val="0034797B"/>
    <w:rsid w:val="00347D75"/>
    <w:rsid w:val="003501B8"/>
    <w:rsid w:val="003505E0"/>
    <w:rsid w:val="003506DB"/>
    <w:rsid w:val="003509AA"/>
    <w:rsid w:val="00350C8F"/>
    <w:rsid w:val="003518B2"/>
    <w:rsid w:val="00351978"/>
    <w:rsid w:val="00351F9C"/>
    <w:rsid w:val="003522F1"/>
    <w:rsid w:val="0035233C"/>
    <w:rsid w:val="003526F7"/>
    <w:rsid w:val="003527CA"/>
    <w:rsid w:val="00352D33"/>
    <w:rsid w:val="00352F7D"/>
    <w:rsid w:val="00353403"/>
    <w:rsid w:val="00353673"/>
    <w:rsid w:val="00353D98"/>
    <w:rsid w:val="00354020"/>
    <w:rsid w:val="00354337"/>
    <w:rsid w:val="00354964"/>
    <w:rsid w:val="00354A9C"/>
    <w:rsid w:val="00354B5F"/>
    <w:rsid w:val="00354CCE"/>
    <w:rsid w:val="0035594E"/>
    <w:rsid w:val="00355BD3"/>
    <w:rsid w:val="00355EA0"/>
    <w:rsid w:val="00355FD9"/>
    <w:rsid w:val="003567CC"/>
    <w:rsid w:val="0035692F"/>
    <w:rsid w:val="00356F4F"/>
    <w:rsid w:val="00356FB7"/>
    <w:rsid w:val="00357457"/>
    <w:rsid w:val="00357D85"/>
    <w:rsid w:val="00357E35"/>
    <w:rsid w:val="00357E8E"/>
    <w:rsid w:val="003605BB"/>
    <w:rsid w:val="003610AA"/>
    <w:rsid w:val="00361150"/>
    <w:rsid w:val="003612EA"/>
    <w:rsid w:val="003620A5"/>
    <w:rsid w:val="00362336"/>
    <w:rsid w:val="00362573"/>
    <w:rsid w:val="003625F0"/>
    <w:rsid w:val="00362822"/>
    <w:rsid w:val="00362CD7"/>
    <w:rsid w:val="00362F0D"/>
    <w:rsid w:val="00362F56"/>
    <w:rsid w:val="00362F9B"/>
    <w:rsid w:val="003630A4"/>
    <w:rsid w:val="003635C2"/>
    <w:rsid w:val="00363889"/>
    <w:rsid w:val="00363C1D"/>
    <w:rsid w:val="00363FAE"/>
    <w:rsid w:val="003644E2"/>
    <w:rsid w:val="00364721"/>
    <w:rsid w:val="00364A60"/>
    <w:rsid w:val="00364EA2"/>
    <w:rsid w:val="00365357"/>
    <w:rsid w:val="00365BB9"/>
    <w:rsid w:val="00366DFE"/>
    <w:rsid w:val="00366FAB"/>
    <w:rsid w:val="003672DA"/>
    <w:rsid w:val="00367718"/>
    <w:rsid w:val="0036772E"/>
    <w:rsid w:val="00367CA9"/>
    <w:rsid w:val="003718B2"/>
    <w:rsid w:val="00371BBB"/>
    <w:rsid w:val="00371C25"/>
    <w:rsid w:val="003721EE"/>
    <w:rsid w:val="00372EB5"/>
    <w:rsid w:val="00373549"/>
    <w:rsid w:val="003735FA"/>
    <w:rsid w:val="00373B64"/>
    <w:rsid w:val="003743E1"/>
    <w:rsid w:val="0037455F"/>
    <w:rsid w:val="00374BE1"/>
    <w:rsid w:val="00374BEE"/>
    <w:rsid w:val="00374DFF"/>
    <w:rsid w:val="00375221"/>
    <w:rsid w:val="00375A4A"/>
    <w:rsid w:val="00375AA4"/>
    <w:rsid w:val="00375F5C"/>
    <w:rsid w:val="00376408"/>
    <w:rsid w:val="00376C8C"/>
    <w:rsid w:val="00377159"/>
    <w:rsid w:val="00377486"/>
    <w:rsid w:val="00377667"/>
    <w:rsid w:val="00377C51"/>
    <w:rsid w:val="00377D70"/>
    <w:rsid w:val="00377FDA"/>
    <w:rsid w:val="00380923"/>
    <w:rsid w:val="00380AF3"/>
    <w:rsid w:val="00381086"/>
    <w:rsid w:val="0038151F"/>
    <w:rsid w:val="00381CCD"/>
    <w:rsid w:val="0038208C"/>
    <w:rsid w:val="00382BC5"/>
    <w:rsid w:val="00383823"/>
    <w:rsid w:val="00383D27"/>
    <w:rsid w:val="00383EF8"/>
    <w:rsid w:val="003851A2"/>
    <w:rsid w:val="00385384"/>
    <w:rsid w:val="00386004"/>
    <w:rsid w:val="0038620E"/>
    <w:rsid w:val="003863B7"/>
    <w:rsid w:val="0038661F"/>
    <w:rsid w:val="003875DE"/>
    <w:rsid w:val="00387713"/>
    <w:rsid w:val="00387ED3"/>
    <w:rsid w:val="0039006B"/>
    <w:rsid w:val="003902EA"/>
    <w:rsid w:val="0039033F"/>
    <w:rsid w:val="00390405"/>
    <w:rsid w:val="00390AC8"/>
    <w:rsid w:val="00391223"/>
    <w:rsid w:val="003912BF"/>
    <w:rsid w:val="00391882"/>
    <w:rsid w:val="00391A1D"/>
    <w:rsid w:val="00391BA6"/>
    <w:rsid w:val="0039277C"/>
    <w:rsid w:val="00392A22"/>
    <w:rsid w:val="00392DF6"/>
    <w:rsid w:val="003939D3"/>
    <w:rsid w:val="00393A56"/>
    <w:rsid w:val="003948C1"/>
    <w:rsid w:val="00395123"/>
    <w:rsid w:val="00395367"/>
    <w:rsid w:val="00395833"/>
    <w:rsid w:val="00395970"/>
    <w:rsid w:val="00395B27"/>
    <w:rsid w:val="00395F77"/>
    <w:rsid w:val="0039642C"/>
    <w:rsid w:val="00396667"/>
    <w:rsid w:val="00397022"/>
    <w:rsid w:val="003973ED"/>
    <w:rsid w:val="00397AE8"/>
    <w:rsid w:val="00397D74"/>
    <w:rsid w:val="003A00DD"/>
    <w:rsid w:val="003A0AD8"/>
    <w:rsid w:val="003A0CB6"/>
    <w:rsid w:val="003A1178"/>
    <w:rsid w:val="003A169D"/>
    <w:rsid w:val="003A16DC"/>
    <w:rsid w:val="003A16F4"/>
    <w:rsid w:val="003A18C5"/>
    <w:rsid w:val="003A1C62"/>
    <w:rsid w:val="003A1E6A"/>
    <w:rsid w:val="003A1F4F"/>
    <w:rsid w:val="003A2198"/>
    <w:rsid w:val="003A2572"/>
    <w:rsid w:val="003A26BF"/>
    <w:rsid w:val="003A2784"/>
    <w:rsid w:val="003A30B0"/>
    <w:rsid w:val="003A334B"/>
    <w:rsid w:val="003A3574"/>
    <w:rsid w:val="003A3668"/>
    <w:rsid w:val="003A37DB"/>
    <w:rsid w:val="003A3946"/>
    <w:rsid w:val="003A3C85"/>
    <w:rsid w:val="003A3CA6"/>
    <w:rsid w:val="003A4B32"/>
    <w:rsid w:val="003A4CF5"/>
    <w:rsid w:val="003A4E25"/>
    <w:rsid w:val="003A5422"/>
    <w:rsid w:val="003A58A1"/>
    <w:rsid w:val="003A5B89"/>
    <w:rsid w:val="003A5CE1"/>
    <w:rsid w:val="003A5F68"/>
    <w:rsid w:val="003A68AF"/>
    <w:rsid w:val="003A6AC0"/>
    <w:rsid w:val="003A6BBB"/>
    <w:rsid w:val="003B0AE9"/>
    <w:rsid w:val="003B0C6E"/>
    <w:rsid w:val="003B0D0A"/>
    <w:rsid w:val="003B1311"/>
    <w:rsid w:val="003B15CA"/>
    <w:rsid w:val="003B16A6"/>
    <w:rsid w:val="003B1D64"/>
    <w:rsid w:val="003B1E50"/>
    <w:rsid w:val="003B2237"/>
    <w:rsid w:val="003B2269"/>
    <w:rsid w:val="003B3013"/>
    <w:rsid w:val="003B360B"/>
    <w:rsid w:val="003B417A"/>
    <w:rsid w:val="003B4234"/>
    <w:rsid w:val="003B5C9A"/>
    <w:rsid w:val="003B6AD5"/>
    <w:rsid w:val="003B6B45"/>
    <w:rsid w:val="003B6E39"/>
    <w:rsid w:val="003B6E96"/>
    <w:rsid w:val="003B76EC"/>
    <w:rsid w:val="003B7771"/>
    <w:rsid w:val="003B7E49"/>
    <w:rsid w:val="003C127D"/>
    <w:rsid w:val="003C127F"/>
    <w:rsid w:val="003C19C5"/>
    <w:rsid w:val="003C19E3"/>
    <w:rsid w:val="003C1DA0"/>
    <w:rsid w:val="003C1F58"/>
    <w:rsid w:val="003C2018"/>
    <w:rsid w:val="003C207E"/>
    <w:rsid w:val="003C23B2"/>
    <w:rsid w:val="003C2A07"/>
    <w:rsid w:val="003C3605"/>
    <w:rsid w:val="003C383E"/>
    <w:rsid w:val="003C38ED"/>
    <w:rsid w:val="003C4282"/>
    <w:rsid w:val="003C42C5"/>
    <w:rsid w:val="003C43D5"/>
    <w:rsid w:val="003C4485"/>
    <w:rsid w:val="003C4675"/>
    <w:rsid w:val="003C4BA5"/>
    <w:rsid w:val="003C4C42"/>
    <w:rsid w:val="003C534A"/>
    <w:rsid w:val="003C55D4"/>
    <w:rsid w:val="003C5A2D"/>
    <w:rsid w:val="003C5D04"/>
    <w:rsid w:val="003C5F41"/>
    <w:rsid w:val="003C6753"/>
    <w:rsid w:val="003C6C05"/>
    <w:rsid w:val="003C6C5F"/>
    <w:rsid w:val="003C6C6F"/>
    <w:rsid w:val="003C6D61"/>
    <w:rsid w:val="003C6E82"/>
    <w:rsid w:val="003C729C"/>
    <w:rsid w:val="003C7A03"/>
    <w:rsid w:val="003C7EAD"/>
    <w:rsid w:val="003D08B8"/>
    <w:rsid w:val="003D09B0"/>
    <w:rsid w:val="003D0CF1"/>
    <w:rsid w:val="003D1822"/>
    <w:rsid w:val="003D1908"/>
    <w:rsid w:val="003D1A30"/>
    <w:rsid w:val="003D1A50"/>
    <w:rsid w:val="003D1A7E"/>
    <w:rsid w:val="003D1B65"/>
    <w:rsid w:val="003D1B89"/>
    <w:rsid w:val="003D2627"/>
    <w:rsid w:val="003D2828"/>
    <w:rsid w:val="003D2CB3"/>
    <w:rsid w:val="003D3293"/>
    <w:rsid w:val="003D337A"/>
    <w:rsid w:val="003D3394"/>
    <w:rsid w:val="003D3720"/>
    <w:rsid w:val="003D388F"/>
    <w:rsid w:val="003D3FC4"/>
    <w:rsid w:val="003D4080"/>
    <w:rsid w:val="003D44A8"/>
    <w:rsid w:val="003D4534"/>
    <w:rsid w:val="003D48F8"/>
    <w:rsid w:val="003D500B"/>
    <w:rsid w:val="003D541B"/>
    <w:rsid w:val="003D5D6A"/>
    <w:rsid w:val="003D5DD9"/>
    <w:rsid w:val="003D5ECF"/>
    <w:rsid w:val="003D5ED9"/>
    <w:rsid w:val="003D63B3"/>
    <w:rsid w:val="003D6AE7"/>
    <w:rsid w:val="003D7768"/>
    <w:rsid w:val="003D7819"/>
    <w:rsid w:val="003D7E95"/>
    <w:rsid w:val="003E05CB"/>
    <w:rsid w:val="003E0C9E"/>
    <w:rsid w:val="003E13C3"/>
    <w:rsid w:val="003E15EA"/>
    <w:rsid w:val="003E163A"/>
    <w:rsid w:val="003E18CD"/>
    <w:rsid w:val="003E40FC"/>
    <w:rsid w:val="003E41C9"/>
    <w:rsid w:val="003E42AE"/>
    <w:rsid w:val="003E4FA3"/>
    <w:rsid w:val="003E57D1"/>
    <w:rsid w:val="003E585F"/>
    <w:rsid w:val="003E5B38"/>
    <w:rsid w:val="003E5D72"/>
    <w:rsid w:val="003E5EDB"/>
    <w:rsid w:val="003E5F22"/>
    <w:rsid w:val="003E5FE7"/>
    <w:rsid w:val="003E6445"/>
    <w:rsid w:val="003E68E1"/>
    <w:rsid w:val="003E6B2A"/>
    <w:rsid w:val="003E6CB4"/>
    <w:rsid w:val="003E6E78"/>
    <w:rsid w:val="003E7994"/>
    <w:rsid w:val="003F0103"/>
    <w:rsid w:val="003F03B5"/>
    <w:rsid w:val="003F0595"/>
    <w:rsid w:val="003F0624"/>
    <w:rsid w:val="003F062C"/>
    <w:rsid w:val="003F07D7"/>
    <w:rsid w:val="003F0DE6"/>
    <w:rsid w:val="003F1155"/>
    <w:rsid w:val="003F1872"/>
    <w:rsid w:val="003F1B5F"/>
    <w:rsid w:val="003F315B"/>
    <w:rsid w:val="003F31CE"/>
    <w:rsid w:val="003F3215"/>
    <w:rsid w:val="003F3613"/>
    <w:rsid w:val="003F3828"/>
    <w:rsid w:val="003F3884"/>
    <w:rsid w:val="003F409E"/>
    <w:rsid w:val="003F45DC"/>
    <w:rsid w:val="003F4D27"/>
    <w:rsid w:val="003F4E31"/>
    <w:rsid w:val="003F4E90"/>
    <w:rsid w:val="003F4EDD"/>
    <w:rsid w:val="003F533F"/>
    <w:rsid w:val="003F5B2E"/>
    <w:rsid w:val="003F5D4F"/>
    <w:rsid w:val="003F5DE5"/>
    <w:rsid w:val="003F7B57"/>
    <w:rsid w:val="003F7C33"/>
    <w:rsid w:val="003F7CE2"/>
    <w:rsid w:val="003F7D78"/>
    <w:rsid w:val="004009B1"/>
    <w:rsid w:val="00400B67"/>
    <w:rsid w:val="00400D19"/>
    <w:rsid w:val="004010C7"/>
    <w:rsid w:val="00401D7A"/>
    <w:rsid w:val="00402259"/>
    <w:rsid w:val="00402F9C"/>
    <w:rsid w:val="004032DC"/>
    <w:rsid w:val="004034F4"/>
    <w:rsid w:val="00403774"/>
    <w:rsid w:val="0040390E"/>
    <w:rsid w:val="004039DD"/>
    <w:rsid w:val="00403EFC"/>
    <w:rsid w:val="00404499"/>
    <w:rsid w:val="0040533C"/>
    <w:rsid w:val="00405B8F"/>
    <w:rsid w:val="00405FA4"/>
    <w:rsid w:val="00406146"/>
    <w:rsid w:val="00406178"/>
    <w:rsid w:val="0040631E"/>
    <w:rsid w:val="00406BCF"/>
    <w:rsid w:val="00406E93"/>
    <w:rsid w:val="00407352"/>
    <w:rsid w:val="0040745E"/>
    <w:rsid w:val="00407731"/>
    <w:rsid w:val="00407B5E"/>
    <w:rsid w:val="0041129C"/>
    <w:rsid w:val="0041139F"/>
    <w:rsid w:val="004114F4"/>
    <w:rsid w:val="004120EF"/>
    <w:rsid w:val="004125C0"/>
    <w:rsid w:val="0041336D"/>
    <w:rsid w:val="004133FA"/>
    <w:rsid w:val="00413814"/>
    <w:rsid w:val="0041384B"/>
    <w:rsid w:val="00413AE1"/>
    <w:rsid w:val="00413E56"/>
    <w:rsid w:val="00414426"/>
    <w:rsid w:val="0041451B"/>
    <w:rsid w:val="00415022"/>
    <w:rsid w:val="004152B1"/>
    <w:rsid w:val="00415850"/>
    <w:rsid w:val="00415A1A"/>
    <w:rsid w:val="00415C03"/>
    <w:rsid w:val="00415C54"/>
    <w:rsid w:val="00415CB9"/>
    <w:rsid w:val="00416578"/>
    <w:rsid w:val="00416850"/>
    <w:rsid w:val="004168FB"/>
    <w:rsid w:val="0041690C"/>
    <w:rsid w:val="00416EDA"/>
    <w:rsid w:val="004175AC"/>
    <w:rsid w:val="0041780D"/>
    <w:rsid w:val="00417C99"/>
    <w:rsid w:val="00417FD0"/>
    <w:rsid w:val="00420450"/>
    <w:rsid w:val="00420679"/>
    <w:rsid w:val="00421075"/>
    <w:rsid w:val="00421571"/>
    <w:rsid w:val="00421B3B"/>
    <w:rsid w:val="00422240"/>
    <w:rsid w:val="004225E0"/>
    <w:rsid w:val="004232AB"/>
    <w:rsid w:val="004236FE"/>
    <w:rsid w:val="0042403E"/>
    <w:rsid w:val="0042456D"/>
    <w:rsid w:val="00424D41"/>
    <w:rsid w:val="00424DAF"/>
    <w:rsid w:val="004252B2"/>
    <w:rsid w:val="004253C4"/>
    <w:rsid w:val="00425518"/>
    <w:rsid w:val="004255C4"/>
    <w:rsid w:val="0042563D"/>
    <w:rsid w:val="00425C0E"/>
    <w:rsid w:val="00425E74"/>
    <w:rsid w:val="00426A24"/>
    <w:rsid w:val="00426D62"/>
    <w:rsid w:val="0042762E"/>
    <w:rsid w:val="00427C47"/>
    <w:rsid w:val="004300DB"/>
    <w:rsid w:val="00430393"/>
    <w:rsid w:val="00430A49"/>
    <w:rsid w:val="00430C8E"/>
    <w:rsid w:val="00430CEF"/>
    <w:rsid w:val="00430D56"/>
    <w:rsid w:val="00431629"/>
    <w:rsid w:val="00431A64"/>
    <w:rsid w:val="00432606"/>
    <w:rsid w:val="00432857"/>
    <w:rsid w:val="00432DA8"/>
    <w:rsid w:val="004332B8"/>
    <w:rsid w:val="004336E4"/>
    <w:rsid w:val="00433958"/>
    <w:rsid w:val="00433E0E"/>
    <w:rsid w:val="0043400A"/>
    <w:rsid w:val="004340C9"/>
    <w:rsid w:val="0043456F"/>
    <w:rsid w:val="0043460D"/>
    <w:rsid w:val="00434891"/>
    <w:rsid w:val="004352B8"/>
    <w:rsid w:val="00435315"/>
    <w:rsid w:val="0043550A"/>
    <w:rsid w:val="0043571E"/>
    <w:rsid w:val="00435E50"/>
    <w:rsid w:val="00436247"/>
    <w:rsid w:val="0043727A"/>
    <w:rsid w:val="004376F9"/>
    <w:rsid w:val="0043770F"/>
    <w:rsid w:val="00437F8F"/>
    <w:rsid w:val="0044013A"/>
    <w:rsid w:val="00441834"/>
    <w:rsid w:val="004419DF"/>
    <w:rsid w:val="00441A26"/>
    <w:rsid w:val="0044212B"/>
    <w:rsid w:val="00442311"/>
    <w:rsid w:val="0044242B"/>
    <w:rsid w:val="00442D20"/>
    <w:rsid w:val="00443245"/>
    <w:rsid w:val="00443596"/>
    <w:rsid w:val="004435A9"/>
    <w:rsid w:val="00443CA3"/>
    <w:rsid w:val="00443D09"/>
    <w:rsid w:val="00443D2D"/>
    <w:rsid w:val="0044422A"/>
    <w:rsid w:val="004442CA"/>
    <w:rsid w:val="004444C3"/>
    <w:rsid w:val="00444958"/>
    <w:rsid w:val="004449A9"/>
    <w:rsid w:val="00444A66"/>
    <w:rsid w:val="00445418"/>
    <w:rsid w:val="0044611F"/>
    <w:rsid w:val="00446876"/>
    <w:rsid w:val="00446F24"/>
    <w:rsid w:val="004500EA"/>
    <w:rsid w:val="00450142"/>
    <w:rsid w:val="004511D6"/>
    <w:rsid w:val="00451552"/>
    <w:rsid w:val="00451C99"/>
    <w:rsid w:val="004520D6"/>
    <w:rsid w:val="0045295B"/>
    <w:rsid w:val="004531A7"/>
    <w:rsid w:val="004531B5"/>
    <w:rsid w:val="004532B6"/>
    <w:rsid w:val="004534FE"/>
    <w:rsid w:val="004538DB"/>
    <w:rsid w:val="00454349"/>
    <w:rsid w:val="0045496F"/>
    <w:rsid w:val="00454A93"/>
    <w:rsid w:val="00455277"/>
    <w:rsid w:val="0045579E"/>
    <w:rsid w:val="00455F7A"/>
    <w:rsid w:val="004562B6"/>
    <w:rsid w:val="004570E1"/>
    <w:rsid w:val="00457122"/>
    <w:rsid w:val="004576B9"/>
    <w:rsid w:val="00457B09"/>
    <w:rsid w:val="0046080A"/>
    <w:rsid w:val="00460C15"/>
    <w:rsid w:val="00460F07"/>
    <w:rsid w:val="0046192B"/>
    <w:rsid w:val="00461DFF"/>
    <w:rsid w:val="00462100"/>
    <w:rsid w:val="00462234"/>
    <w:rsid w:val="0046223C"/>
    <w:rsid w:val="0046234C"/>
    <w:rsid w:val="0046303B"/>
    <w:rsid w:val="004643AF"/>
    <w:rsid w:val="0046461E"/>
    <w:rsid w:val="0046472C"/>
    <w:rsid w:val="00464A21"/>
    <w:rsid w:val="00464BD6"/>
    <w:rsid w:val="00465983"/>
    <w:rsid w:val="00465B95"/>
    <w:rsid w:val="00465BFB"/>
    <w:rsid w:val="00465C46"/>
    <w:rsid w:val="00466353"/>
    <w:rsid w:val="00466AFD"/>
    <w:rsid w:val="00466FF6"/>
    <w:rsid w:val="00467551"/>
    <w:rsid w:val="00467710"/>
    <w:rsid w:val="004703FF"/>
    <w:rsid w:val="00470ED0"/>
    <w:rsid w:val="00471292"/>
    <w:rsid w:val="00471C33"/>
    <w:rsid w:val="00471D8F"/>
    <w:rsid w:val="00471EA6"/>
    <w:rsid w:val="00471EE3"/>
    <w:rsid w:val="00472194"/>
    <w:rsid w:val="004728DD"/>
    <w:rsid w:val="00472A18"/>
    <w:rsid w:val="00472C92"/>
    <w:rsid w:val="00472E35"/>
    <w:rsid w:val="004731E0"/>
    <w:rsid w:val="00474211"/>
    <w:rsid w:val="004749D5"/>
    <w:rsid w:val="004749F4"/>
    <w:rsid w:val="00474C41"/>
    <w:rsid w:val="00474E29"/>
    <w:rsid w:val="00475182"/>
    <w:rsid w:val="004752DC"/>
    <w:rsid w:val="004759DF"/>
    <w:rsid w:val="00476278"/>
    <w:rsid w:val="004768A1"/>
    <w:rsid w:val="0047792A"/>
    <w:rsid w:val="0047794A"/>
    <w:rsid w:val="00477FAA"/>
    <w:rsid w:val="004801EC"/>
    <w:rsid w:val="00480DA7"/>
    <w:rsid w:val="004819D1"/>
    <w:rsid w:val="00481A15"/>
    <w:rsid w:val="004820B0"/>
    <w:rsid w:val="004820D7"/>
    <w:rsid w:val="004821B9"/>
    <w:rsid w:val="00482303"/>
    <w:rsid w:val="0048237A"/>
    <w:rsid w:val="004828FA"/>
    <w:rsid w:val="0048291D"/>
    <w:rsid w:val="00482A87"/>
    <w:rsid w:val="00482C9E"/>
    <w:rsid w:val="00483249"/>
    <w:rsid w:val="00483270"/>
    <w:rsid w:val="0048379E"/>
    <w:rsid w:val="00483EB6"/>
    <w:rsid w:val="0048558B"/>
    <w:rsid w:val="00485E14"/>
    <w:rsid w:val="00485F32"/>
    <w:rsid w:val="0048642E"/>
    <w:rsid w:val="00487230"/>
    <w:rsid w:val="0048736F"/>
    <w:rsid w:val="00487451"/>
    <w:rsid w:val="0048752E"/>
    <w:rsid w:val="0048777E"/>
    <w:rsid w:val="004877DA"/>
    <w:rsid w:val="00487C22"/>
    <w:rsid w:val="00490077"/>
    <w:rsid w:val="004900F4"/>
    <w:rsid w:val="00490188"/>
    <w:rsid w:val="00490A4B"/>
    <w:rsid w:val="00490FAE"/>
    <w:rsid w:val="00491071"/>
    <w:rsid w:val="00491164"/>
    <w:rsid w:val="00491634"/>
    <w:rsid w:val="004920B3"/>
    <w:rsid w:val="00492392"/>
    <w:rsid w:val="004923CD"/>
    <w:rsid w:val="00492CD2"/>
    <w:rsid w:val="00492D9F"/>
    <w:rsid w:val="004932F1"/>
    <w:rsid w:val="0049331D"/>
    <w:rsid w:val="00493534"/>
    <w:rsid w:val="0049358B"/>
    <w:rsid w:val="00493D9F"/>
    <w:rsid w:val="00494057"/>
    <w:rsid w:val="00494589"/>
    <w:rsid w:val="00494903"/>
    <w:rsid w:val="0049507F"/>
    <w:rsid w:val="0049653A"/>
    <w:rsid w:val="00497760"/>
    <w:rsid w:val="00497842"/>
    <w:rsid w:val="00497EEE"/>
    <w:rsid w:val="004A03A5"/>
    <w:rsid w:val="004A04AE"/>
    <w:rsid w:val="004A04F0"/>
    <w:rsid w:val="004A0D6E"/>
    <w:rsid w:val="004A1777"/>
    <w:rsid w:val="004A1A95"/>
    <w:rsid w:val="004A2601"/>
    <w:rsid w:val="004A2603"/>
    <w:rsid w:val="004A340F"/>
    <w:rsid w:val="004A3A7E"/>
    <w:rsid w:val="004A4129"/>
    <w:rsid w:val="004A47AE"/>
    <w:rsid w:val="004A4C2A"/>
    <w:rsid w:val="004A4E1C"/>
    <w:rsid w:val="004A4E60"/>
    <w:rsid w:val="004A51BC"/>
    <w:rsid w:val="004A52B6"/>
    <w:rsid w:val="004A6120"/>
    <w:rsid w:val="004A6416"/>
    <w:rsid w:val="004A6568"/>
    <w:rsid w:val="004A67C4"/>
    <w:rsid w:val="004A6F22"/>
    <w:rsid w:val="004A7601"/>
    <w:rsid w:val="004A77C8"/>
    <w:rsid w:val="004A7CD7"/>
    <w:rsid w:val="004B0299"/>
    <w:rsid w:val="004B04D6"/>
    <w:rsid w:val="004B08F6"/>
    <w:rsid w:val="004B0C10"/>
    <w:rsid w:val="004B0C3C"/>
    <w:rsid w:val="004B1322"/>
    <w:rsid w:val="004B16DA"/>
    <w:rsid w:val="004B2181"/>
    <w:rsid w:val="004B2924"/>
    <w:rsid w:val="004B2B10"/>
    <w:rsid w:val="004B3068"/>
    <w:rsid w:val="004B3396"/>
    <w:rsid w:val="004B3594"/>
    <w:rsid w:val="004B3BD9"/>
    <w:rsid w:val="004B4079"/>
    <w:rsid w:val="004B40AE"/>
    <w:rsid w:val="004B46AA"/>
    <w:rsid w:val="004B4B16"/>
    <w:rsid w:val="004B4C4A"/>
    <w:rsid w:val="004B4DBA"/>
    <w:rsid w:val="004B54C4"/>
    <w:rsid w:val="004B581C"/>
    <w:rsid w:val="004B58A5"/>
    <w:rsid w:val="004B598F"/>
    <w:rsid w:val="004B5B49"/>
    <w:rsid w:val="004B6424"/>
    <w:rsid w:val="004B6490"/>
    <w:rsid w:val="004B650A"/>
    <w:rsid w:val="004B6E74"/>
    <w:rsid w:val="004B7A81"/>
    <w:rsid w:val="004C01D3"/>
    <w:rsid w:val="004C0359"/>
    <w:rsid w:val="004C037E"/>
    <w:rsid w:val="004C04A4"/>
    <w:rsid w:val="004C072E"/>
    <w:rsid w:val="004C0774"/>
    <w:rsid w:val="004C1491"/>
    <w:rsid w:val="004C14B1"/>
    <w:rsid w:val="004C18C4"/>
    <w:rsid w:val="004C1C73"/>
    <w:rsid w:val="004C26A9"/>
    <w:rsid w:val="004C2792"/>
    <w:rsid w:val="004C291F"/>
    <w:rsid w:val="004C2BC8"/>
    <w:rsid w:val="004C2D83"/>
    <w:rsid w:val="004C30CF"/>
    <w:rsid w:val="004C328F"/>
    <w:rsid w:val="004C3763"/>
    <w:rsid w:val="004C3EEC"/>
    <w:rsid w:val="004C3F71"/>
    <w:rsid w:val="004C4A8D"/>
    <w:rsid w:val="004C4B11"/>
    <w:rsid w:val="004C6643"/>
    <w:rsid w:val="004C67E9"/>
    <w:rsid w:val="004C6E79"/>
    <w:rsid w:val="004C714F"/>
    <w:rsid w:val="004C756C"/>
    <w:rsid w:val="004C79C2"/>
    <w:rsid w:val="004C7EB1"/>
    <w:rsid w:val="004C7F77"/>
    <w:rsid w:val="004D0883"/>
    <w:rsid w:val="004D0B78"/>
    <w:rsid w:val="004D157B"/>
    <w:rsid w:val="004D19DD"/>
    <w:rsid w:val="004D1C5C"/>
    <w:rsid w:val="004D2269"/>
    <w:rsid w:val="004D2317"/>
    <w:rsid w:val="004D23B5"/>
    <w:rsid w:val="004D2F12"/>
    <w:rsid w:val="004D2FF9"/>
    <w:rsid w:val="004D316C"/>
    <w:rsid w:val="004D36FB"/>
    <w:rsid w:val="004D4E68"/>
    <w:rsid w:val="004D526D"/>
    <w:rsid w:val="004D5846"/>
    <w:rsid w:val="004D5AEC"/>
    <w:rsid w:val="004D657A"/>
    <w:rsid w:val="004D6B69"/>
    <w:rsid w:val="004D7D3C"/>
    <w:rsid w:val="004E00C1"/>
    <w:rsid w:val="004E0631"/>
    <w:rsid w:val="004E0A78"/>
    <w:rsid w:val="004E1929"/>
    <w:rsid w:val="004E1C9B"/>
    <w:rsid w:val="004E1FEB"/>
    <w:rsid w:val="004E2083"/>
    <w:rsid w:val="004E2C43"/>
    <w:rsid w:val="004E34B9"/>
    <w:rsid w:val="004E394E"/>
    <w:rsid w:val="004E415F"/>
    <w:rsid w:val="004E47D9"/>
    <w:rsid w:val="004E4A11"/>
    <w:rsid w:val="004E4C96"/>
    <w:rsid w:val="004E4FCE"/>
    <w:rsid w:val="004E55FF"/>
    <w:rsid w:val="004E5A32"/>
    <w:rsid w:val="004E5BAC"/>
    <w:rsid w:val="004E5CB7"/>
    <w:rsid w:val="004E6180"/>
    <w:rsid w:val="004E6AC3"/>
    <w:rsid w:val="004E7A8A"/>
    <w:rsid w:val="004E7D68"/>
    <w:rsid w:val="004F02B9"/>
    <w:rsid w:val="004F2B46"/>
    <w:rsid w:val="004F2F53"/>
    <w:rsid w:val="004F31D8"/>
    <w:rsid w:val="004F371F"/>
    <w:rsid w:val="004F372E"/>
    <w:rsid w:val="004F37F9"/>
    <w:rsid w:val="004F49F6"/>
    <w:rsid w:val="004F4D93"/>
    <w:rsid w:val="004F5031"/>
    <w:rsid w:val="004F558E"/>
    <w:rsid w:val="004F5861"/>
    <w:rsid w:val="004F5D4E"/>
    <w:rsid w:val="004F6087"/>
    <w:rsid w:val="004F6403"/>
    <w:rsid w:val="004F66A3"/>
    <w:rsid w:val="004F68E7"/>
    <w:rsid w:val="004F73E2"/>
    <w:rsid w:val="004F77B2"/>
    <w:rsid w:val="005001E1"/>
    <w:rsid w:val="005003CF"/>
    <w:rsid w:val="00500A2E"/>
    <w:rsid w:val="005018A3"/>
    <w:rsid w:val="00501C0D"/>
    <w:rsid w:val="00501FE1"/>
    <w:rsid w:val="005026CE"/>
    <w:rsid w:val="005028EF"/>
    <w:rsid w:val="0050311D"/>
    <w:rsid w:val="00503B6D"/>
    <w:rsid w:val="00503B9C"/>
    <w:rsid w:val="00503EE0"/>
    <w:rsid w:val="00504311"/>
    <w:rsid w:val="00504733"/>
    <w:rsid w:val="00504B71"/>
    <w:rsid w:val="00504C85"/>
    <w:rsid w:val="00504E29"/>
    <w:rsid w:val="00504EB3"/>
    <w:rsid w:val="00504F11"/>
    <w:rsid w:val="00504FF4"/>
    <w:rsid w:val="00505365"/>
    <w:rsid w:val="005053D8"/>
    <w:rsid w:val="00505C7B"/>
    <w:rsid w:val="00506480"/>
    <w:rsid w:val="00506E31"/>
    <w:rsid w:val="00506E9D"/>
    <w:rsid w:val="00507423"/>
    <w:rsid w:val="00507780"/>
    <w:rsid w:val="00510B5D"/>
    <w:rsid w:val="00510E2F"/>
    <w:rsid w:val="0051133D"/>
    <w:rsid w:val="0051162F"/>
    <w:rsid w:val="0051165F"/>
    <w:rsid w:val="005118D4"/>
    <w:rsid w:val="005122BB"/>
    <w:rsid w:val="005124E1"/>
    <w:rsid w:val="0051294A"/>
    <w:rsid w:val="00512E4A"/>
    <w:rsid w:val="00513169"/>
    <w:rsid w:val="00513383"/>
    <w:rsid w:val="00513940"/>
    <w:rsid w:val="00513E69"/>
    <w:rsid w:val="0051442E"/>
    <w:rsid w:val="00514B28"/>
    <w:rsid w:val="0051606E"/>
    <w:rsid w:val="005163F3"/>
    <w:rsid w:val="005168E6"/>
    <w:rsid w:val="00516A73"/>
    <w:rsid w:val="00516EA8"/>
    <w:rsid w:val="00517B67"/>
    <w:rsid w:val="005200B7"/>
    <w:rsid w:val="00520915"/>
    <w:rsid w:val="00521180"/>
    <w:rsid w:val="005212A9"/>
    <w:rsid w:val="005215B3"/>
    <w:rsid w:val="0052163E"/>
    <w:rsid w:val="005217F4"/>
    <w:rsid w:val="00522542"/>
    <w:rsid w:val="0052256B"/>
    <w:rsid w:val="00522721"/>
    <w:rsid w:val="005228DE"/>
    <w:rsid w:val="0052299F"/>
    <w:rsid w:val="00523890"/>
    <w:rsid w:val="00523A23"/>
    <w:rsid w:val="00524037"/>
    <w:rsid w:val="005243AE"/>
    <w:rsid w:val="0052453F"/>
    <w:rsid w:val="00524E3C"/>
    <w:rsid w:val="00525361"/>
    <w:rsid w:val="00525625"/>
    <w:rsid w:val="00525960"/>
    <w:rsid w:val="00525B37"/>
    <w:rsid w:val="00526B64"/>
    <w:rsid w:val="005271A9"/>
    <w:rsid w:val="00527692"/>
    <w:rsid w:val="0053138B"/>
    <w:rsid w:val="00531A11"/>
    <w:rsid w:val="00531E50"/>
    <w:rsid w:val="00533261"/>
    <w:rsid w:val="00533A49"/>
    <w:rsid w:val="00533B53"/>
    <w:rsid w:val="0053476D"/>
    <w:rsid w:val="00534AC8"/>
    <w:rsid w:val="00534E29"/>
    <w:rsid w:val="0053589F"/>
    <w:rsid w:val="00535C37"/>
    <w:rsid w:val="0053736A"/>
    <w:rsid w:val="00537801"/>
    <w:rsid w:val="00537873"/>
    <w:rsid w:val="00537F1F"/>
    <w:rsid w:val="00541235"/>
    <w:rsid w:val="0054141F"/>
    <w:rsid w:val="00541645"/>
    <w:rsid w:val="005419CC"/>
    <w:rsid w:val="00541CC8"/>
    <w:rsid w:val="005420C1"/>
    <w:rsid w:val="005429C4"/>
    <w:rsid w:val="00542C6E"/>
    <w:rsid w:val="00542D2F"/>
    <w:rsid w:val="005430A4"/>
    <w:rsid w:val="00543267"/>
    <w:rsid w:val="0054330B"/>
    <w:rsid w:val="005438C4"/>
    <w:rsid w:val="00543984"/>
    <w:rsid w:val="00543B75"/>
    <w:rsid w:val="00543C10"/>
    <w:rsid w:val="00543F5B"/>
    <w:rsid w:val="00543FCC"/>
    <w:rsid w:val="00544222"/>
    <w:rsid w:val="0054433C"/>
    <w:rsid w:val="00544972"/>
    <w:rsid w:val="00544A25"/>
    <w:rsid w:val="00545466"/>
    <w:rsid w:val="00545CA2"/>
    <w:rsid w:val="00546096"/>
    <w:rsid w:val="00546196"/>
    <w:rsid w:val="005464EC"/>
    <w:rsid w:val="005464F3"/>
    <w:rsid w:val="0054683B"/>
    <w:rsid w:val="00546888"/>
    <w:rsid w:val="00546990"/>
    <w:rsid w:val="00546FEF"/>
    <w:rsid w:val="005470B1"/>
    <w:rsid w:val="00547B29"/>
    <w:rsid w:val="00547F52"/>
    <w:rsid w:val="00547F76"/>
    <w:rsid w:val="005500CF"/>
    <w:rsid w:val="00550662"/>
    <w:rsid w:val="00550A32"/>
    <w:rsid w:val="00550AA9"/>
    <w:rsid w:val="00550FE4"/>
    <w:rsid w:val="005515AD"/>
    <w:rsid w:val="0055161D"/>
    <w:rsid w:val="00551DC5"/>
    <w:rsid w:val="00551F37"/>
    <w:rsid w:val="00552161"/>
    <w:rsid w:val="005521DA"/>
    <w:rsid w:val="00552D4B"/>
    <w:rsid w:val="00553147"/>
    <w:rsid w:val="0055317A"/>
    <w:rsid w:val="0055352C"/>
    <w:rsid w:val="00554050"/>
    <w:rsid w:val="005544BD"/>
    <w:rsid w:val="00554D17"/>
    <w:rsid w:val="00554D53"/>
    <w:rsid w:val="00554FCA"/>
    <w:rsid w:val="00555341"/>
    <w:rsid w:val="00555D72"/>
    <w:rsid w:val="00555FE4"/>
    <w:rsid w:val="0055621B"/>
    <w:rsid w:val="005564C6"/>
    <w:rsid w:val="0055666B"/>
    <w:rsid w:val="00556BA7"/>
    <w:rsid w:val="0055713D"/>
    <w:rsid w:val="0055733F"/>
    <w:rsid w:val="0055745F"/>
    <w:rsid w:val="0055775E"/>
    <w:rsid w:val="00557A0B"/>
    <w:rsid w:val="00557A9E"/>
    <w:rsid w:val="00557C8C"/>
    <w:rsid w:val="00557DFA"/>
    <w:rsid w:val="0056006B"/>
    <w:rsid w:val="0056116F"/>
    <w:rsid w:val="00561475"/>
    <w:rsid w:val="00561681"/>
    <w:rsid w:val="00561F54"/>
    <w:rsid w:val="005622A1"/>
    <w:rsid w:val="005623DD"/>
    <w:rsid w:val="0056333E"/>
    <w:rsid w:val="00563370"/>
    <w:rsid w:val="00563376"/>
    <w:rsid w:val="005635AA"/>
    <w:rsid w:val="00563C0A"/>
    <w:rsid w:val="005640B0"/>
    <w:rsid w:val="00564991"/>
    <w:rsid w:val="00565003"/>
    <w:rsid w:val="00567185"/>
    <w:rsid w:val="00567832"/>
    <w:rsid w:val="0056799E"/>
    <w:rsid w:val="00567E5E"/>
    <w:rsid w:val="0057008A"/>
    <w:rsid w:val="00570097"/>
    <w:rsid w:val="00570BBC"/>
    <w:rsid w:val="00570F3F"/>
    <w:rsid w:val="00571086"/>
    <w:rsid w:val="00571442"/>
    <w:rsid w:val="005715E3"/>
    <w:rsid w:val="00571A1D"/>
    <w:rsid w:val="00572054"/>
    <w:rsid w:val="005733B2"/>
    <w:rsid w:val="005735B4"/>
    <w:rsid w:val="00573929"/>
    <w:rsid w:val="00573D6B"/>
    <w:rsid w:val="00574772"/>
    <w:rsid w:val="00574B7E"/>
    <w:rsid w:val="00574DEC"/>
    <w:rsid w:val="0057535C"/>
    <w:rsid w:val="00575A59"/>
    <w:rsid w:val="00575D89"/>
    <w:rsid w:val="0057655B"/>
    <w:rsid w:val="00576873"/>
    <w:rsid w:val="00576C13"/>
    <w:rsid w:val="00576D80"/>
    <w:rsid w:val="005776C0"/>
    <w:rsid w:val="005779DA"/>
    <w:rsid w:val="00577A05"/>
    <w:rsid w:val="005800E3"/>
    <w:rsid w:val="005801D8"/>
    <w:rsid w:val="005808A6"/>
    <w:rsid w:val="00580D38"/>
    <w:rsid w:val="00580D4A"/>
    <w:rsid w:val="00580EAB"/>
    <w:rsid w:val="005810AF"/>
    <w:rsid w:val="00581246"/>
    <w:rsid w:val="00581401"/>
    <w:rsid w:val="005819C8"/>
    <w:rsid w:val="00581EF3"/>
    <w:rsid w:val="00581F01"/>
    <w:rsid w:val="005820F5"/>
    <w:rsid w:val="0058264B"/>
    <w:rsid w:val="005827A6"/>
    <w:rsid w:val="00583D6B"/>
    <w:rsid w:val="005843B9"/>
    <w:rsid w:val="005848D7"/>
    <w:rsid w:val="00584ACB"/>
    <w:rsid w:val="00584C76"/>
    <w:rsid w:val="00584EA7"/>
    <w:rsid w:val="00585126"/>
    <w:rsid w:val="005854D3"/>
    <w:rsid w:val="00585817"/>
    <w:rsid w:val="0058586E"/>
    <w:rsid w:val="00585DAF"/>
    <w:rsid w:val="00585E1C"/>
    <w:rsid w:val="005862E3"/>
    <w:rsid w:val="005863ED"/>
    <w:rsid w:val="00586D21"/>
    <w:rsid w:val="00586D77"/>
    <w:rsid w:val="00587547"/>
    <w:rsid w:val="005876E9"/>
    <w:rsid w:val="00590549"/>
    <w:rsid w:val="005910B9"/>
    <w:rsid w:val="00591361"/>
    <w:rsid w:val="00591605"/>
    <w:rsid w:val="00591B9D"/>
    <w:rsid w:val="00591C06"/>
    <w:rsid w:val="00591D20"/>
    <w:rsid w:val="00592E08"/>
    <w:rsid w:val="00593346"/>
    <w:rsid w:val="005933A7"/>
    <w:rsid w:val="00593805"/>
    <w:rsid w:val="00593BD9"/>
    <w:rsid w:val="005942FA"/>
    <w:rsid w:val="00594B5A"/>
    <w:rsid w:val="00595087"/>
    <w:rsid w:val="00595279"/>
    <w:rsid w:val="00595B68"/>
    <w:rsid w:val="005962A2"/>
    <w:rsid w:val="005964D8"/>
    <w:rsid w:val="00596614"/>
    <w:rsid w:val="00596AC5"/>
    <w:rsid w:val="005974B6"/>
    <w:rsid w:val="00597A89"/>
    <w:rsid w:val="00597E14"/>
    <w:rsid w:val="005A01E1"/>
    <w:rsid w:val="005A0BC2"/>
    <w:rsid w:val="005A0D68"/>
    <w:rsid w:val="005A156C"/>
    <w:rsid w:val="005A1D2B"/>
    <w:rsid w:val="005A1F43"/>
    <w:rsid w:val="005A2283"/>
    <w:rsid w:val="005A24BB"/>
    <w:rsid w:val="005A2E94"/>
    <w:rsid w:val="005A3197"/>
    <w:rsid w:val="005A349C"/>
    <w:rsid w:val="005A368C"/>
    <w:rsid w:val="005A37A1"/>
    <w:rsid w:val="005A398F"/>
    <w:rsid w:val="005A3FBF"/>
    <w:rsid w:val="005A47B6"/>
    <w:rsid w:val="005A4AA0"/>
    <w:rsid w:val="005A5593"/>
    <w:rsid w:val="005A55FA"/>
    <w:rsid w:val="005A61DB"/>
    <w:rsid w:val="005A698F"/>
    <w:rsid w:val="005A7315"/>
    <w:rsid w:val="005A735B"/>
    <w:rsid w:val="005B09CD"/>
    <w:rsid w:val="005B0A56"/>
    <w:rsid w:val="005B1070"/>
    <w:rsid w:val="005B141D"/>
    <w:rsid w:val="005B1687"/>
    <w:rsid w:val="005B16BF"/>
    <w:rsid w:val="005B20A2"/>
    <w:rsid w:val="005B382B"/>
    <w:rsid w:val="005B3F65"/>
    <w:rsid w:val="005B3F69"/>
    <w:rsid w:val="005B424A"/>
    <w:rsid w:val="005B4621"/>
    <w:rsid w:val="005B4F61"/>
    <w:rsid w:val="005B53D0"/>
    <w:rsid w:val="005B5641"/>
    <w:rsid w:val="005B5937"/>
    <w:rsid w:val="005B5DDC"/>
    <w:rsid w:val="005B5E8F"/>
    <w:rsid w:val="005B6161"/>
    <w:rsid w:val="005B6690"/>
    <w:rsid w:val="005C0387"/>
    <w:rsid w:val="005C07BE"/>
    <w:rsid w:val="005C09F1"/>
    <w:rsid w:val="005C1003"/>
    <w:rsid w:val="005C1138"/>
    <w:rsid w:val="005C11DB"/>
    <w:rsid w:val="005C1375"/>
    <w:rsid w:val="005C161F"/>
    <w:rsid w:val="005C183A"/>
    <w:rsid w:val="005C2CF9"/>
    <w:rsid w:val="005C2E66"/>
    <w:rsid w:val="005C2F3B"/>
    <w:rsid w:val="005C332B"/>
    <w:rsid w:val="005C34A1"/>
    <w:rsid w:val="005C428D"/>
    <w:rsid w:val="005C484D"/>
    <w:rsid w:val="005C4C6E"/>
    <w:rsid w:val="005C4D44"/>
    <w:rsid w:val="005C4F8B"/>
    <w:rsid w:val="005C54E9"/>
    <w:rsid w:val="005C569C"/>
    <w:rsid w:val="005C57FC"/>
    <w:rsid w:val="005C5AA3"/>
    <w:rsid w:val="005C5D8F"/>
    <w:rsid w:val="005C62F2"/>
    <w:rsid w:val="005C6644"/>
    <w:rsid w:val="005C6D27"/>
    <w:rsid w:val="005C6F68"/>
    <w:rsid w:val="005C7B9C"/>
    <w:rsid w:val="005D0272"/>
    <w:rsid w:val="005D10D5"/>
    <w:rsid w:val="005D1303"/>
    <w:rsid w:val="005D1783"/>
    <w:rsid w:val="005D1CB0"/>
    <w:rsid w:val="005D1F74"/>
    <w:rsid w:val="005D2696"/>
    <w:rsid w:val="005D2D5A"/>
    <w:rsid w:val="005D2D5C"/>
    <w:rsid w:val="005D2F71"/>
    <w:rsid w:val="005D41B3"/>
    <w:rsid w:val="005D499B"/>
    <w:rsid w:val="005D4E24"/>
    <w:rsid w:val="005D5157"/>
    <w:rsid w:val="005D5694"/>
    <w:rsid w:val="005D56D6"/>
    <w:rsid w:val="005D5765"/>
    <w:rsid w:val="005D5D5E"/>
    <w:rsid w:val="005D661C"/>
    <w:rsid w:val="005D662F"/>
    <w:rsid w:val="005D70E0"/>
    <w:rsid w:val="005D70E2"/>
    <w:rsid w:val="005D7288"/>
    <w:rsid w:val="005D746F"/>
    <w:rsid w:val="005D7512"/>
    <w:rsid w:val="005D7702"/>
    <w:rsid w:val="005D78E7"/>
    <w:rsid w:val="005D7C5C"/>
    <w:rsid w:val="005D7E1B"/>
    <w:rsid w:val="005D7EE6"/>
    <w:rsid w:val="005E0798"/>
    <w:rsid w:val="005E09AF"/>
    <w:rsid w:val="005E0CED"/>
    <w:rsid w:val="005E0E19"/>
    <w:rsid w:val="005E1095"/>
    <w:rsid w:val="005E14C5"/>
    <w:rsid w:val="005E1B90"/>
    <w:rsid w:val="005E310E"/>
    <w:rsid w:val="005E3829"/>
    <w:rsid w:val="005E3E69"/>
    <w:rsid w:val="005E41FA"/>
    <w:rsid w:val="005E424D"/>
    <w:rsid w:val="005E448F"/>
    <w:rsid w:val="005E47F1"/>
    <w:rsid w:val="005E4C1E"/>
    <w:rsid w:val="005E5C40"/>
    <w:rsid w:val="005E626F"/>
    <w:rsid w:val="005E66C5"/>
    <w:rsid w:val="005E6E8E"/>
    <w:rsid w:val="005E70E9"/>
    <w:rsid w:val="005E7161"/>
    <w:rsid w:val="005E7166"/>
    <w:rsid w:val="005E7679"/>
    <w:rsid w:val="005E777D"/>
    <w:rsid w:val="005E7ED9"/>
    <w:rsid w:val="005F011F"/>
    <w:rsid w:val="005F0193"/>
    <w:rsid w:val="005F0D25"/>
    <w:rsid w:val="005F0D8F"/>
    <w:rsid w:val="005F1029"/>
    <w:rsid w:val="005F1674"/>
    <w:rsid w:val="005F19BD"/>
    <w:rsid w:val="005F1B5D"/>
    <w:rsid w:val="005F2A06"/>
    <w:rsid w:val="005F2D30"/>
    <w:rsid w:val="005F2E7A"/>
    <w:rsid w:val="005F3011"/>
    <w:rsid w:val="005F3742"/>
    <w:rsid w:val="005F404E"/>
    <w:rsid w:val="005F435D"/>
    <w:rsid w:val="005F4443"/>
    <w:rsid w:val="005F4842"/>
    <w:rsid w:val="005F4B3B"/>
    <w:rsid w:val="005F50A2"/>
    <w:rsid w:val="005F547D"/>
    <w:rsid w:val="005F5741"/>
    <w:rsid w:val="005F602C"/>
    <w:rsid w:val="005F62FD"/>
    <w:rsid w:val="005F6EDA"/>
    <w:rsid w:val="005F6EDC"/>
    <w:rsid w:val="005F780C"/>
    <w:rsid w:val="005F7C1B"/>
    <w:rsid w:val="006005B2"/>
    <w:rsid w:val="0060154D"/>
    <w:rsid w:val="0060179D"/>
    <w:rsid w:val="00601C23"/>
    <w:rsid w:val="00601CCA"/>
    <w:rsid w:val="006022A2"/>
    <w:rsid w:val="006023D1"/>
    <w:rsid w:val="006024BF"/>
    <w:rsid w:val="00602651"/>
    <w:rsid w:val="006026C8"/>
    <w:rsid w:val="0060281E"/>
    <w:rsid w:val="006028C9"/>
    <w:rsid w:val="00602B91"/>
    <w:rsid w:val="00602D64"/>
    <w:rsid w:val="00602ED6"/>
    <w:rsid w:val="00603040"/>
    <w:rsid w:val="00603551"/>
    <w:rsid w:val="0060366F"/>
    <w:rsid w:val="00603694"/>
    <w:rsid w:val="00603BE5"/>
    <w:rsid w:val="00603D08"/>
    <w:rsid w:val="00604B0B"/>
    <w:rsid w:val="006055C4"/>
    <w:rsid w:val="00605C7F"/>
    <w:rsid w:val="0060639B"/>
    <w:rsid w:val="00606FF3"/>
    <w:rsid w:val="006073F1"/>
    <w:rsid w:val="00607455"/>
    <w:rsid w:val="00607507"/>
    <w:rsid w:val="00607754"/>
    <w:rsid w:val="006079D8"/>
    <w:rsid w:val="00610418"/>
    <w:rsid w:val="00610442"/>
    <w:rsid w:val="00611178"/>
    <w:rsid w:val="00611707"/>
    <w:rsid w:val="00611800"/>
    <w:rsid w:val="00611AF2"/>
    <w:rsid w:val="00611C62"/>
    <w:rsid w:val="00611E2B"/>
    <w:rsid w:val="006121BB"/>
    <w:rsid w:val="00612756"/>
    <w:rsid w:val="00612799"/>
    <w:rsid w:val="0061288B"/>
    <w:rsid w:val="00612B4F"/>
    <w:rsid w:val="00612F0F"/>
    <w:rsid w:val="00612F85"/>
    <w:rsid w:val="006130A7"/>
    <w:rsid w:val="006135B9"/>
    <w:rsid w:val="00613AB6"/>
    <w:rsid w:val="00614281"/>
    <w:rsid w:val="00614A8D"/>
    <w:rsid w:val="00615925"/>
    <w:rsid w:val="00615A3F"/>
    <w:rsid w:val="00615C03"/>
    <w:rsid w:val="0061618C"/>
    <w:rsid w:val="006166FF"/>
    <w:rsid w:val="00616AA9"/>
    <w:rsid w:val="0061706E"/>
    <w:rsid w:val="006173F5"/>
    <w:rsid w:val="00620674"/>
    <w:rsid w:val="00620824"/>
    <w:rsid w:val="006210FD"/>
    <w:rsid w:val="006211AD"/>
    <w:rsid w:val="00621C06"/>
    <w:rsid w:val="00621C62"/>
    <w:rsid w:val="00622203"/>
    <w:rsid w:val="0062251F"/>
    <w:rsid w:val="00622C61"/>
    <w:rsid w:val="00623623"/>
    <w:rsid w:val="00623A42"/>
    <w:rsid w:val="00623F32"/>
    <w:rsid w:val="00624760"/>
    <w:rsid w:val="00624FBC"/>
    <w:rsid w:val="00624FF7"/>
    <w:rsid w:val="006251E2"/>
    <w:rsid w:val="0062539D"/>
    <w:rsid w:val="006257FE"/>
    <w:rsid w:val="00625AB6"/>
    <w:rsid w:val="006268F7"/>
    <w:rsid w:val="006269E7"/>
    <w:rsid w:val="006271BB"/>
    <w:rsid w:val="0062749B"/>
    <w:rsid w:val="006279A0"/>
    <w:rsid w:val="00627E08"/>
    <w:rsid w:val="006301A8"/>
    <w:rsid w:val="0063071E"/>
    <w:rsid w:val="00630916"/>
    <w:rsid w:val="00630C93"/>
    <w:rsid w:val="00630FCE"/>
    <w:rsid w:val="0063119C"/>
    <w:rsid w:val="00631CD3"/>
    <w:rsid w:val="00631D65"/>
    <w:rsid w:val="0063222A"/>
    <w:rsid w:val="00632ABF"/>
    <w:rsid w:val="00632D85"/>
    <w:rsid w:val="00632EC0"/>
    <w:rsid w:val="006336D1"/>
    <w:rsid w:val="00633A3F"/>
    <w:rsid w:val="00633B83"/>
    <w:rsid w:val="00633D45"/>
    <w:rsid w:val="00633ED2"/>
    <w:rsid w:val="00635190"/>
    <w:rsid w:val="00635C50"/>
    <w:rsid w:val="00635D9C"/>
    <w:rsid w:val="00635EF2"/>
    <w:rsid w:val="00637FF7"/>
    <w:rsid w:val="00640904"/>
    <w:rsid w:val="00640FBB"/>
    <w:rsid w:val="006414CE"/>
    <w:rsid w:val="0064192C"/>
    <w:rsid w:val="00641BAD"/>
    <w:rsid w:val="00641D73"/>
    <w:rsid w:val="00641DE6"/>
    <w:rsid w:val="006424B8"/>
    <w:rsid w:val="00642D4F"/>
    <w:rsid w:val="00643C4E"/>
    <w:rsid w:val="00644582"/>
    <w:rsid w:val="006445A4"/>
    <w:rsid w:val="00644DB5"/>
    <w:rsid w:val="00644EC2"/>
    <w:rsid w:val="00645289"/>
    <w:rsid w:val="006453CB"/>
    <w:rsid w:val="00645637"/>
    <w:rsid w:val="00645852"/>
    <w:rsid w:val="0064598F"/>
    <w:rsid w:val="00646220"/>
    <w:rsid w:val="0064738E"/>
    <w:rsid w:val="006474EB"/>
    <w:rsid w:val="00647995"/>
    <w:rsid w:val="006507DF"/>
    <w:rsid w:val="00650D74"/>
    <w:rsid w:val="00650E0B"/>
    <w:rsid w:val="006511B3"/>
    <w:rsid w:val="00651613"/>
    <w:rsid w:val="00651D08"/>
    <w:rsid w:val="00651D52"/>
    <w:rsid w:val="00652023"/>
    <w:rsid w:val="006525BB"/>
    <w:rsid w:val="00652A40"/>
    <w:rsid w:val="00652A5C"/>
    <w:rsid w:val="0065343E"/>
    <w:rsid w:val="00653938"/>
    <w:rsid w:val="006539BD"/>
    <w:rsid w:val="006550B1"/>
    <w:rsid w:val="006554E7"/>
    <w:rsid w:val="00655A3D"/>
    <w:rsid w:val="00655A93"/>
    <w:rsid w:val="00656114"/>
    <w:rsid w:val="00656397"/>
    <w:rsid w:val="00656FC1"/>
    <w:rsid w:val="00657161"/>
    <w:rsid w:val="00657292"/>
    <w:rsid w:val="00657BFD"/>
    <w:rsid w:val="00657F34"/>
    <w:rsid w:val="0066206D"/>
    <w:rsid w:val="00662527"/>
    <w:rsid w:val="00662582"/>
    <w:rsid w:val="00662889"/>
    <w:rsid w:val="00662A2D"/>
    <w:rsid w:val="00663043"/>
    <w:rsid w:val="0066360C"/>
    <w:rsid w:val="00663F6C"/>
    <w:rsid w:val="006640F4"/>
    <w:rsid w:val="00664287"/>
    <w:rsid w:val="00664892"/>
    <w:rsid w:val="006649BD"/>
    <w:rsid w:val="00665633"/>
    <w:rsid w:val="006659E2"/>
    <w:rsid w:val="00667470"/>
    <w:rsid w:val="006676FC"/>
    <w:rsid w:val="00667B06"/>
    <w:rsid w:val="00667DE4"/>
    <w:rsid w:val="006701E2"/>
    <w:rsid w:val="006703A4"/>
    <w:rsid w:val="00670B87"/>
    <w:rsid w:val="00670DC9"/>
    <w:rsid w:val="00670F94"/>
    <w:rsid w:val="00671FB3"/>
    <w:rsid w:val="00672461"/>
    <w:rsid w:val="006724DE"/>
    <w:rsid w:val="00672536"/>
    <w:rsid w:val="006727AD"/>
    <w:rsid w:val="00672C0E"/>
    <w:rsid w:val="00672D2E"/>
    <w:rsid w:val="00672FF8"/>
    <w:rsid w:val="00673481"/>
    <w:rsid w:val="00673D5B"/>
    <w:rsid w:val="00674351"/>
    <w:rsid w:val="006747F8"/>
    <w:rsid w:val="00674AA3"/>
    <w:rsid w:val="0067506D"/>
    <w:rsid w:val="00675682"/>
    <w:rsid w:val="00675E59"/>
    <w:rsid w:val="00676820"/>
    <w:rsid w:val="00676F1A"/>
    <w:rsid w:val="006778D8"/>
    <w:rsid w:val="00677987"/>
    <w:rsid w:val="00677AFA"/>
    <w:rsid w:val="00677E2F"/>
    <w:rsid w:val="00677FB8"/>
    <w:rsid w:val="006808A9"/>
    <w:rsid w:val="00680B39"/>
    <w:rsid w:val="00680C24"/>
    <w:rsid w:val="00680C35"/>
    <w:rsid w:val="00680D64"/>
    <w:rsid w:val="00680F80"/>
    <w:rsid w:val="00681109"/>
    <w:rsid w:val="00681367"/>
    <w:rsid w:val="006816CB"/>
    <w:rsid w:val="00681B46"/>
    <w:rsid w:val="006820EC"/>
    <w:rsid w:val="00682684"/>
    <w:rsid w:val="00683408"/>
    <w:rsid w:val="00683C3C"/>
    <w:rsid w:val="00683DFD"/>
    <w:rsid w:val="006840F8"/>
    <w:rsid w:val="00684152"/>
    <w:rsid w:val="00684363"/>
    <w:rsid w:val="00684548"/>
    <w:rsid w:val="006847C6"/>
    <w:rsid w:val="00684802"/>
    <w:rsid w:val="00684B3E"/>
    <w:rsid w:val="00685071"/>
    <w:rsid w:val="006859B8"/>
    <w:rsid w:val="00685B98"/>
    <w:rsid w:val="00685BA8"/>
    <w:rsid w:val="00685D7C"/>
    <w:rsid w:val="0068649E"/>
    <w:rsid w:val="00686BF1"/>
    <w:rsid w:val="00687194"/>
    <w:rsid w:val="006876DF"/>
    <w:rsid w:val="00690CBC"/>
    <w:rsid w:val="00690F7E"/>
    <w:rsid w:val="0069112F"/>
    <w:rsid w:val="0069156D"/>
    <w:rsid w:val="006920F8"/>
    <w:rsid w:val="00692311"/>
    <w:rsid w:val="00692335"/>
    <w:rsid w:val="006927D8"/>
    <w:rsid w:val="00693FA4"/>
    <w:rsid w:val="0069466B"/>
    <w:rsid w:val="00694991"/>
    <w:rsid w:val="00694F58"/>
    <w:rsid w:val="00695017"/>
    <w:rsid w:val="00695617"/>
    <w:rsid w:val="006958EE"/>
    <w:rsid w:val="00695BB6"/>
    <w:rsid w:val="00695DC6"/>
    <w:rsid w:val="00695E03"/>
    <w:rsid w:val="00697484"/>
    <w:rsid w:val="0069790C"/>
    <w:rsid w:val="00697D05"/>
    <w:rsid w:val="006A04EA"/>
    <w:rsid w:val="006A071E"/>
    <w:rsid w:val="006A0C93"/>
    <w:rsid w:val="006A105E"/>
    <w:rsid w:val="006A189E"/>
    <w:rsid w:val="006A1B53"/>
    <w:rsid w:val="006A243E"/>
    <w:rsid w:val="006A257A"/>
    <w:rsid w:val="006A3201"/>
    <w:rsid w:val="006A34EE"/>
    <w:rsid w:val="006A3C4D"/>
    <w:rsid w:val="006A3E67"/>
    <w:rsid w:val="006A3EB6"/>
    <w:rsid w:val="006A42AA"/>
    <w:rsid w:val="006A4475"/>
    <w:rsid w:val="006A48B7"/>
    <w:rsid w:val="006A4BF1"/>
    <w:rsid w:val="006A4C5C"/>
    <w:rsid w:val="006A4FCF"/>
    <w:rsid w:val="006A502B"/>
    <w:rsid w:val="006A5321"/>
    <w:rsid w:val="006A5BB1"/>
    <w:rsid w:val="006A608C"/>
    <w:rsid w:val="006A68A0"/>
    <w:rsid w:val="006A6FD4"/>
    <w:rsid w:val="006A70A4"/>
    <w:rsid w:val="006A7155"/>
    <w:rsid w:val="006A7548"/>
    <w:rsid w:val="006A7BF9"/>
    <w:rsid w:val="006A7EE9"/>
    <w:rsid w:val="006A7F6E"/>
    <w:rsid w:val="006B000E"/>
    <w:rsid w:val="006B14D7"/>
    <w:rsid w:val="006B18B2"/>
    <w:rsid w:val="006B1FAA"/>
    <w:rsid w:val="006B2353"/>
    <w:rsid w:val="006B2548"/>
    <w:rsid w:val="006B298A"/>
    <w:rsid w:val="006B2B5B"/>
    <w:rsid w:val="006B3E12"/>
    <w:rsid w:val="006B43B2"/>
    <w:rsid w:val="006B45DA"/>
    <w:rsid w:val="006B462D"/>
    <w:rsid w:val="006B470D"/>
    <w:rsid w:val="006B4742"/>
    <w:rsid w:val="006B4B24"/>
    <w:rsid w:val="006B50E0"/>
    <w:rsid w:val="006B57F4"/>
    <w:rsid w:val="006B6120"/>
    <w:rsid w:val="006B65F1"/>
    <w:rsid w:val="006C00FB"/>
    <w:rsid w:val="006C06D5"/>
    <w:rsid w:val="006C0A1F"/>
    <w:rsid w:val="006C0AA1"/>
    <w:rsid w:val="006C0F08"/>
    <w:rsid w:val="006C14F0"/>
    <w:rsid w:val="006C15D0"/>
    <w:rsid w:val="006C173E"/>
    <w:rsid w:val="006C27E2"/>
    <w:rsid w:val="006C2DB6"/>
    <w:rsid w:val="006C2E69"/>
    <w:rsid w:val="006C31E0"/>
    <w:rsid w:val="006C3676"/>
    <w:rsid w:val="006C423D"/>
    <w:rsid w:val="006C4940"/>
    <w:rsid w:val="006C500C"/>
    <w:rsid w:val="006C5090"/>
    <w:rsid w:val="006C5434"/>
    <w:rsid w:val="006C55A4"/>
    <w:rsid w:val="006C561E"/>
    <w:rsid w:val="006C5621"/>
    <w:rsid w:val="006C6004"/>
    <w:rsid w:val="006C60B5"/>
    <w:rsid w:val="006C641B"/>
    <w:rsid w:val="006C6481"/>
    <w:rsid w:val="006C6617"/>
    <w:rsid w:val="006C763E"/>
    <w:rsid w:val="006C7860"/>
    <w:rsid w:val="006C7DF1"/>
    <w:rsid w:val="006D0771"/>
    <w:rsid w:val="006D1098"/>
    <w:rsid w:val="006D1D26"/>
    <w:rsid w:val="006D1FF8"/>
    <w:rsid w:val="006D2439"/>
    <w:rsid w:val="006D24FD"/>
    <w:rsid w:val="006D2EE9"/>
    <w:rsid w:val="006D34F6"/>
    <w:rsid w:val="006D3A81"/>
    <w:rsid w:val="006D3E2A"/>
    <w:rsid w:val="006D4A9C"/>
    <w:rsid w:val="006D4F29"/>
    <w:rsid w:val="006D57AD"/>
    <w:rsid w:val="006D58BF"/>
    <w:rsid w:val="006D5CBA"/>
    <w:rsid w:val="006D614A"/>
    <w:rsid w:val="006D655D"/>
    <w:rsid w:val="006D66F5"/>
    <w:rsid w:val="006D68A8"/>
    <w:rsid w:val="006D68AA"/>
    <w:rsid w:val="006D7682"/>
    <w:rsid w:val="006D7A75"/>
    <w:rsid w:val="006D7C91"/>
    <w:rsid w:val="006E06E5"/>
    <w:rsid w:val="006E1810"/>
    <w:rsid w:val="006E1971"/>
    <w:rsid w:val="006E1DB1"/>
    <w:rsid w:val="006E226F"/>
    <w:rsid w:val="006E2CA6"/>
    <w:rsid w:val="006E385F"/>
    <w:rsid w:val="006E39A3"/>
    <w:rsid w:val="006E3FB1"/>
    <w:rsid w:val="006E461B"/>
    <w:rsid w:val="006E4C2B"/>
    <w:rsid w:val="006E5381"/>
    <w:rsid w:val="006E5AD4"/>
    <w:rsid w:val="006E5F39"/>
    <w:rsid w:val="006E66D8"/>
    <w:rsid w:val="006E6D6C"/>
    <w:rsid w:val="006E6E34"/>
    <w:rsid w:val="006E7E4C"/>
    <w:rsid w:val="006F06DC"/>
    <w:rsid w:val="006F0A66"/>
    <w:rsid w:val="006F0DD9"/>
    <w:rsid w:val="006F0EEF"/>
    <w:rsid w:val="006F2291"/>
    <w:rsid w:val="006F27E6"/>
    <w:rsid w:val="006F28B6"/>
    <w:rsid w:val="006F2910"/>
    <w:rsid w:val="006F2B2E"/>
    <w:rsid w:val="006F2CF1"/>
    <w:rsid w:val="006F3099"/>
    <w:rsid w:val="006F366F"/>
    <w:rsid w:val="006F3757"/>
    <w:rsid w:val="006F44E3"/>
    <w:rsid w:val="006F4A59"/>
    <w:rsid w:val="006F4CDF"/>
    <w:rsid w:val="006F4DD9"/>
    <w:rsid w:val="006F5059"/>
    <w:rsid w:val="006F5794"/>
    <w:rsid w:val="006F58F3"/>
    <w:rsid w:val="006F77B8"/>
    <w:rsid w:val="006F7A81"/>
    <w:rsid w:val="006F7F73"/>
    <w:rsid w:val="00700AA9"/>
    <w:rsid w:val="00700ACA"/>
    <w:rsid w:val="007018A0"/>
    <w:rsid w:val="00701991"/>
    <w:rsid w:val="00701B3E"/>
    <w:rsid w:val="00702D3B"/>
    <w:rsid w:val="00704699"/>
    <w:rsid w:val="00704CF9"/>
    <w:rsid w:val="00704E60"/>
    <w:rsid w:val="00705063"/>
    <w:rsid w:val="00705989"/>
    <w:rsid w:val="00705F01"/>
    <w:rsid w:val="007062F4"/>
    <w:rsid w:val="007064CD"/>
    <w:rsid w:val="00706AB9"/>
    <w:rsid w:val="00706FEC"/>
    <w:rsid w:val="00707436"/>
    <w:rsid w:val="00707465"/>
    <w:rsid w:val="007079AE"/>
    <w:rsid w:val="00710B97"/>
    <w:rsid w:val="00710C48"/>
    <w:rsid w:val="00711981"/>
    <w:rsid w:val="007120E4"/>
    <w:rsid w:val="0071212B"/>
    <w:rsid w:val="00712CFD"/>
    <w:rsid w:val="007130D5"/>
    <w:rsid w:val="0071318D"/>
    <w:rsid w:val="0071333D"/>
    <w:rsid w:val="00713590"/>
    <w:rsid w:val="00714315"/>
    <w:rsid w:val="00715959"/>
    <w:rsid w:val="00716492"/>
    <w:rsid w:val="0071677F"/>
    <w:rsid w:val="007173EB"/>
    <w:rsid w:val="00717A11"/>
    <w:rsid w:val="00720463"/>
    <w:rsid w:val="00720900"/>
    <w:rsid w:val="00720AA3"/>
    <w:rsid w:val="00721088"/>
    <w:rsid w:val="007210EA"/>
    <w:rsid w:val="0072124B"/>
    <w:rsid w:val="0072134E"/>
    <w:rsid w:val="007215E0"/>
    <w:rsid w:val="007218E4"/>
    <w:rsid w:val="007222EB"/>
    <w:rsid w:val="00722484"/>
    <w:rsid w:val="007224DE"/>
    <w:rsid w:val="00722C4D"/>
    <w:rsid w:val="007230F9"/>
    <w:rsid w:val="0072334F"/>
    <w:rsid w:val="007236BA"/>
    <w:rsid w:val="00723A16"/>
    <w:rsid w:val="00723F0A"/>
    <w:rsid w:val="007247E8"/>
    <w:rsid w:val="007248FC"/>
    <w:rsid w:val="00725610"/>
    <w:rsid w:val="0072569D"/>
    <w:rsid w:val="00725703"/>
    <w:rsid w:val="0072581C"/>
    <w:rsid w:val="00725CCD"/>
    <w:rsid w:val="00725CF7"/>
    <w:rsid w:val="00725F54"/>
    <w:rsid w:val="00726DA8"/>
    <w:rsid w:val="00726FA3"/>
    <w:rsid w:val="00727387"/>
    <w:rsid w:val="00727EFC"/>
    <w:rsid w:val="007300CE"/>
    <w:rsid w:val="0073030D"/>
    <w:rsid w:val="00730CFD"/>
    <w:rsid w:val="007310E8"/>
    <w:rsid w:val="0073174C"/>
    <w:rsid w:val="0073307C"/>
    <w:rsid w:val="007333B3"/>
    <w:rsid w:val="007338B0"/>
    <w:rsid w:val="00733B08"/>
    <w:rsid w:val="00733CD8"/>
    <w:rsid w:val="00736371"/>
    <w:rsid w:val="00736649"/>
    <w:rsid w:val="0073733A"/>
    <w:rsid w:val="007373C1"/>
    <w:rsid w:val="00737D8F"/>
    <w:rsid w:val="00737F39"/>
    <w:rsid w:val="00740592"/>
    <w:rsid w:val="00740725"/>
    <w:rsid w:val="00740B53"/>
    <w:rsid w:val="00740CFE"/>
    <w:rsid w:val="00740E12"/>
    <w:rsid w:val="007415C5"/>
    <w:rsid w:val="00741ACE"/>
    <w:rsid w:val="00742983"/>
    <w:rsid w:val="00742B09"/>
    <w:rsid w:val="00742DE4"/>
    <w:rsid w:val="00742EAC"/>
    <w:rsid w:val="00745A2C"/>
    <w:rsid w:val="00745C99"/>
    <w:rsid w:val="00745FAA"/>
    <w:rsid w:val="007461A9"/>
    <w:rsid w:val="007461EC"/>
    <w:rsid w:val="007463C4"/>
    <w:rsid w:val="00746742"/>
    <w:rsid w:val="00746A7A"/>
    <w:rsid w:val="00746C52"/>
    <w:rsid w:val="00746CDD"/>
    <w:rsid w:val="00747526"/>
    <w:rsid w:val="007475CC"/>
    <w:rsid w:val="007478B7"/>
    <w:rsid w:val="00747DBF"/>
    <w:rsid w:val="0075039F"/>
    <w:rsid w:val="00750E7B"/>
    <w:rsid w:val="00750F69"/>
    <w:rsid w:val="00751261"/>
    <w:rsid w:val="007512C9"/>
    <w:rsid w:val="007514F3"/>
    <w:rsid w:val="007526D4"/>
    <w:rsid w:val="00752E1C"/>
    <w:rsid w:val="007530A4"/>
    <w:rsid w:val="0075347D"/>
    <w:rsid w:val="007535CA"/>
    <w:rsid w:val="00753697"/>
    <w:rsid w:val="00753AA8"/>
    <w:rsid w:val="007549C5"/>
    <w:rsid w:val="00754DB1"/>
    <w:rsid w:val="00755111"/>
    <w:rsid w:val="0075520F"/>
    <w:rsid w:val="007553A1"/>
    <w:rsid w:val="007561F8"/>
    <w:rsid w:val="00756686"/>
    <w:rsid w:val="00756AAF"/>
    <w:rsid w:val="00756ABE"/>
    <w:rsid w:val="00756F3F"/>
    <w:rsid w:val="00757B0D"/>
    <w:rsid w:val="00757E18"/>
    <w:rsid w:val="007603D7"/>
    <w:rsid w:val="007605D4"/>
    <w:rsid w:val="007608F7"/>
    <w:rsid w:val="007612CA"/>
    <w:rsid w:val="00761519"/>
    <w:rsid w:val="00761720"/>
    <w:rsid w:val="0076193E"/>
    <w:rsid w:val="00761E02"/>
    <w:rsid w:val="007620A3"/>
    <w:rsid w:val="00762280"/>
    <w:rsid w:val="00762AE3"/>
    <w:rsid w:val="00762D0F"/>
    <w:rsid w:val="007631F8"/>
    <w:rsid w:val="0076351A"/>
    <w:rsid w:val="00763776"/>
    <w:rsid w:val="00763C42"/>
    <w:rsid w:val="00763D7C"/>
    <w:rsid w:val="0076408C"/>
    <w:rsid w:val="0076481D"/>
    <w:rsid w:val="007649F1"/>
    <w:rsid w:val="007656CC"/>
    <w:rsid w:val="007657B4"/>
    <w:rsid w:val="00765F35"/>
    <w:rsid w:val="00765FC0"/>
    <w:rsid w:val="00766131"/>
    <w:rsid w:val="007666E6"/>
    <w:rsid w:val="00766C22"/>
    <w:rsid w:val="00766C5B"/>
    <w:rsid w:val="00767178"/>
    <w:rsid w:val="007672CE"/>
    <w:rsid w:val="007676B5"/>
    <w:rsid w:val="00767AFC"/>
    <w:rsid w:val="00770407"/>
    <w:rsid w:val="00770EBF"/>
    <w:rsid w:val="007713F5"/>
    <w:rsid w:val="0077143A"/>
    <w:rsid w:val="007724E8"/>
    <w:rsid w:val="00772A2E"/>
    <w:rsid w:val="00772D81"/>
    <w:rsid w:val="007730FB"/>
    <w:rsid w:val="0077359F"/>
    <w:rsid w:val="00773847"/>
    <w:rsid w:val="00773D75"/>
    <w:rsid w:val="00774E8E"/>
    <w:rsid w:val="00775F9C"/>
    <w:rsid w:val="007760F6"/>
    <w:rsid w:val="007769D3"/>
    <w:rsid w:val="00776D47"/>
    <w:rsid w:val="007772D6"/>
    <w:rsid w:val="00777404"/>
    <w:rsid w:val="0077768F"/>
    <w:rsid w:val="007800D1"/>
    <w:rsid w:val="0078011A"/>
    <w:rsid w:val="007802BA"/>
    <w:rsid w:val="00780E30"/>
    <w:rsid w:val="007810AB"/>
    <w:rsid w:val="00781800"/>
    <w:rsid w:val="00781B7D"/>
    <w:rsid w:val="00782BA5"/>
    <w:rsid w:val="00783042"/>
    <w:rsid w:val="007842D6"/>
    <w:rsid w:val="00785E06"/>
    <w:rsid w:val="00786245"/>
    <w:rsid w:val="00787082"/>
    <w:rsid w:val="007870A3"/>
    <w:rsid w:val="007877DE"/>
    <w:rsid w:val="00787C75"/>
    <w:rsid w:val="00790206"/>
    <w:rsid w:val="007902EB"/>
    <w:rsid w:val="00790B93"/>
    <w:rsid w:val="00790D8C"/>
    <w:rsid w:val="0079173B"/>
    <w:rsid w:val="007920B8"/>
    <w:rsid w:val="0079230E"/>
    <w:rsid w:val="00792B5E"/>
    <w:rsid w:val="00792E91"/>
    <w:rsid w:val="00792F95"/>
    <w:rsid w:val="00793034"/>
    <w:rsid w:val="007931E7"/>
    <w:rsid w:val="007936BA"/>
    <w:rsid w:val="00793814"/>
    <w:rsid w:val="00793BF5"/>
    <w:rsid w:val="00793FB8"/>
    <w:rsid w:val="00795213"/>
    <w:rsid w:val="007955DF"/>
    <w:rsid w:val="007957B2"/>
    <w:rsid w:val="00795CB8"/>
    <w:rsid w:val="007961EC"/>
    <w:rsid w:val="007962B7"/>
    <w:rsid w:val="0079689A"/>
    <w:rsid w:val="007A000F"/>
    <w:rsid w:val="007A0E0B"/>
    <w:rsid w:val="007A0E32"/>
    <w:rsid w:val="007A1D94"/>
    <w:rsid w:val="007A2292"/>
    <w:rsid w:val="007A3A65"/>
    <w:rsid w:val="007A3D95"/>
    <w:rsid w:val="007A46EF"/>
    <w:rsid w:val="007A4922"/>
    <w:rsid w:val="007A4B50"/>
    <w:rsid w:val="007A4B62"/>
    <w:rsid w:val="007A4FE0"/>
    <w:rsid w:val="007A5A2F"/>
    <w:rsid w:val="007A5AF0"/>
    <w:rsid w:val="007A5D25"/>
    <w:rsid w:val="007A5D74"/>
    <w:rsid w:val="007A5F1C"/>
    <w:rsid w:val="007A5FD5"/>
    <w:rsid w:val="007A61BF"/>
    <w:rsid w:val="007A68FE"/>
    <w:rsid w:val="007A69B3"/>
    <w:rsid w:val="007A6EF6"/>
    <w:rsid w:val="007A725D"/>
    <w:rsid w:val="007A72D0"/>
    <w:rsid w:val="007A7AEE"/>
    <w:rsid w:val="007A7BEA"/>
    <w:rsid w:val="007B01DE"/>
    <w:rsid w:val="007B0670"/>
    <w:rsid w:val="007B086B"/>
    <w:rsid w:val="007B0C49"/>
    <w:rsid w:val="007B1209"/>
    <w:rsid w:val="007B14C6"/>
    <w:rsid w:val="007B1678"/>
    <w:rsid w:val="007B1A85"/>
    <w:rsid w:val="007B1B73"/>
    <w:rsid w:val="007B3059"/>
    <w:rsid w:val="007B30BF"/>
    <w:rsid w:val="007B31FB"/>
    <w:rsid w:val="007B3248"/>
    <w:rsid w:val="007B33D9"/>
    <w:rsid w:val="007B449A"/>
    <w:rsid w:val="007B46BF"/>
    <w:rsid w:val="007B4756"/>
    <w:rsid w:val="007B4B8D"/>
    <w:rsid w:val="007B4F0E"/>
    <w:rsid w:val="007B4F51"/>
    <w:rsid w:val="007B5087"/>
    <w:rsid w:val="007B53F5"/>
    <w:rsid w:val="007B5532"/>
    <w:rsid w:val="007B5704"/>
    <w:rsid w:val="007B5868"/>
    <w:rsid w:val="007B5D1D"/>
    <w:rsid w:val="007B669A"/>
    <w:rsid w:val="007B7699"/>
    <w:rsid w:val="007B7F9F"/>
    <w:rsid w:val="007C0144"/>
    <w:rsid w:val="007C0464"/>
    <w:rsid w:val="007C0591"/>
    <w:rsid w:val="007C0AB8"/>
    <w:rsid w:val="007C11CE"/>
    <w:rsid w:val="007C1341"/>
    <w:rsid w:val="007C1B4A"/>
    <w:rsid w:val="007C1DDC"/>
    <w:rsid w:val="007C215B"/>
    <w:rsid w:val="007C2EDE"/>
    <w:rsid w:val="007C31A7"/>
    <w:rsid w:val="007C3C42"/>
    <w:rsid w:val="007C3EFA"/>
    <w:rsid w:val="007C3F5F"/>
    <w:rsid w:val="007C406A"/>
    <w:rsid w:val="007C40AB"/>
    <w:rsid w:val="007C416B"/>
    <w:rsid w:val="007C4876"/>
    <w:rsid w:val="007C5A75"/>
    <w:rsid w:val="007C63C1"/>
    <w:rsid w:val="007C687C"/>
    <w:rsid w:val="007C6B41"/>
    <w:rsid w:val="007C6B4E"/>
    <w:rsid w:val="007C6FCF"/>
    <w:rsid w:val="007C7459"/>
    <w:rsid w:val="007C7510"/>
    <w:rsid w:val="007C79EA"/>
    <w:rsid w:val="007D00D5"/>
    <w:rsid w:val="007D0384"/>
    <w:rsid w:val="007D082C"/>
    <w:rsid w:val="007D0924"/>
    <w:rsid w:val="007D1126"/>
    <w:rsid w:val="007D20DD"/>
    <w:rsid w:val="007D2DDB"/>
    <w:rsid w:val="007D3217"/>
    <w:rsid w:val="007D3570"/>
    <w:rsid w:val="007D3DB1"/>
    <w:rsid w:val="007D3E12"/>
    <w:rsid w:val="007D42AA"/>
    <w:rsid w:val="007D4E7F"/>
    <w:rsid w:val="007D514E"/>
    <w:rsid w:val="007D56F2"/>
    <w:rsid w:val="007D654A"/>
    <w:rsid w:val="007D6858"/>
    <w:rsid w:val="007D72C5"/>
    <w:rsid w:val="007D72CF"/>
    <w:rsid w:val="007D7C79"/>
    <w:rsid w:val="007E038E"/>
    <w:rsid w:val="007E0D22"/>
    <w:rsid w:val="007E1029"/>
    <w:rsid w:val="007E18EA"/>
    <w:rsid w:val="007E194A"/>
    <w:rsid w:val="007E1A46"/>
    <w:rsid w:val="007E1F5F"/>
    <w:rsid w:val="007E21BD"/>
    <w:rsid w:val="007E25B0"/>
    <w:rsid w:val="007E265F"/>
    <w:rsid w:val="007E2B6A"/>
    <w:rsid w:val="007E367B"/>
    <w:rsid w:val="007E3712"/>
    <w:rsid w:val="007E3834"/>
    <w:rsid w:val="007E3A1C"/>
    <w:rsid w:val="007E3A24"/>
    <w:rsid w:val="007E3C85"/>
    <w:rsid w:val="007E3E31"/>
    <w:rsid w:val="007E4B3F"/>
    <w:rsid w:val="007E4FCF"/>
    <w:rsid w:val="007E56BF"/>
    <w:rsid w:val="007E5D02"/>
    <w:rsid w:val="007E63BF"/>
    <w:rsid w:val="007E6509"/>
    <w:rsid w:val="007E6AAE"/>
    <w:rsid w:val="007E70DD"/>
    <w:rsid w:val="007E7136"/>
    <w:rsid w:val="007E74B0"/>
    <w:rsid w:val="007E75E0"/>
    <w:rsid w:val="007E7EF7"/>
    <w:rsid w:val="007E7F3B"/>
    <w:rsid w:val="007F0AF7"/>
    <w:rsid w:val="007F18A0"/>
    <w:rsid w:val="007F1A86"/>
    <w:rsid w:val="007F1BAB"/>
    <w:rsid w:val="007F1D79"/>
    <w:rsid w:val="007F21FF"/>
    <w:rsid w:val="007F2361"/>
    <w:rsid w:val="007F23E7"/>
    <w:rsid w:val="007F297B"/>
    <w:rsid w:val="007F2C63"/>
    <w:rsid w:val="007F3975"/>
    <w:rsid w:val="007F3A56"/>
    <w:rsid w:val="007F3B69"/>
    <w:rsid w:val="007F3C00"/>
    <w:rsid w:val="007F3E93"/>
    <w:rsid w:val="007F4686"/>
    <w:rsid w:val="007F4E59"/>
    <w:rsid w:val="007F53E5"/>
    <w:rsid w:val="007F55AE"/>
    <w:rsid w:val="007F562C"/>
    <w:rsid w:val="007F5AC5"/>
    <w:rsid w:val="007F5EDC"/>
    <w:rsid w:val="007F660C"/>
    <w:rsid w:val="007F671B"/>
    <w:rsid w:val="007F73EA"/>
    <w:rsid w:val="007F7450"/>
    <w:rsid w:val="007F79A0"/>
    <w:rsid w:val="0080021F"/>
    <w:rsid w:val="008011F5"/>
    <w:rsid w:val="00801A7B"/>
    <w:rsid w:val="00801A9E"/>
    <w:rsid w:val="00802291"/>
    <w:rsid w:val="008024AF"/>
    <w:rsid w:val="00802520"/>
    <w:rsid w:val="008031D2"/>
    <w:rsid w:val="0080392C"/>
    <w:rsid w:val="008039D7"/>
    <w:rsid w:val="00803AC7"/>
    <w:rsid w:val="00804E2F"/>
    <w:rsid w:val="008053B7"/>
    <w:rsid w:val="00805732"/>
    <w:rsid w:val="00805C02"/>
    <w:rsid w:val="00805D39"/>
    <w:rsid w:val="00805EE1"/>
    <w:rsid w:val="00806018"/>
    <w:rsid w:val="00806555"/>
    <w:rsid w:val="008067EE"/>
    <w:rsid w:val="0080710C"/>
    <w:rsid w:val="00807171"/>
    <w:rsid w:val="008071E5"/>
    <w:rsid w:val="0080774B"/>
    <w:rsid w:val="00807785"/>
    <w:rsid w:val="00807AB0"/>
    <w:rsid w:val="00807ADF"/>
    <w:rsid w:val="00807BD2"/>
    <w:rsid w:val="00807C6F"/>
    <w:rsid w:val="00810200"/>
    <w:rsid w:val="00810270"/>
    <w:rsid w:val="00810836"/>
    <w:rsid w:val="00810DA9"/>
    <w:rsid w:val="00810EF3"/>
    <w:rsid w:val="00811164"/>
    <w:rsid w:val="008111D2"/>
    <w:rsid w:val="00811FEF"/>
    <w:rsid w:val="008121CA"/>
    <w:rsid w:val="00812807"/>
    <w:rsid w:val="008133C3"/>
    <w:rsid w:val="00813B3E"/>
    <w:rsid w:val="00813D25"/>
    <w:rsid w:val="00814B11"/>
    <w:rsid w:val="0081507B"/>
    <w:rsid w:val="00815513"/>
    <w:rsid w:val="00815601"/>
    <w:rsid w:val="008161B8"/>
    <w:rsid w:val="0081648B"/>
    <w:rsid w:val="0081782B"/>
    <w:rsid w:val="00817A92"/>
    <w:rsid w:val="00817BF5"/>
    <w:rsid w:val="00817D75"/>
    <w:rsid w:val="00817EF3"/>
    <w:rsid w:val="00820DAE"/>
    <w:rsid w:val="008212BE"/>
    <w:rsid w:val="008217F2"/>
    <w:rsid w:val="008219C4"/>
    <w:rsid w:val="00821BCC"/>
    <w:rsid w:val="00821C90"/>
    <w:rsid w:val="008224A0"/>
    <w:rsid w:val="00822A2D"/>
    <w:rsid w:val="00822D47"/>
    <w:rsid w:val="008236F5"/>
    <w:rsid w:val="00823725"/>
    <w:rsid w:val="00823B05"/>
    <w:rsid w:val="00823BB9"/>
    <w:rsid w:val="00823F16"/>
    <w:rsid w:val="00823F45"/>
    <w:rsid w:val="00824833"/>
    <w:rsid w:val="00824F51"/>
    <w:rsid w:val="00825010"/>
    <w:rsid w:val="0082503C"/>
    <w:rsid w:val="008250ED"/>
    <w:rsid w:val="008252B0"/>
    <w:rsid w:val="00825369"/>
    <w:rsid w:val="008259D4"/>
    <w:rsid w:val="00825A74"/>
    <w:rsid w:val="00826035"/>
    <w:rsid w:val="00826643"/>
    <w:rsid w:val="0082666B"/>
    <w:rsid w:val="00826861"/>
    <w:rsid w:val="00826C30"/>
    <w:rsid w:val="00826ED8"/>
    <w:rsid w:val="00827241"/>
    <w:rsid w:val="00827627"/>
    <w:rsid w:val="00827CA2"/>
    <w:rsid w:val="00827EB7"/>
    <w:rsid w:val="00827FF5"/>
    <w:rsid w:val="008301CD"/>
    <w:rsid w:val="0083103D"/>
    <w:rsid w:val="0083105C"/>
    <w:rsid w:val="00831A6C"/>
    <w:rsid w:val="00831FB3"/>
    <w:rsid w:val="00832D43"/>
    <w:rsid w:val="00832D85"/>
    <w:rsid w:val="008332C4"/>
    <w:rsid w:val="0083449F"/>
    <w:rsid w:val="00834A65"/>
    <w:rsid w:val="00834D5D"/>
    <w:rsid w:val="00834E54"/>
    <w:rsid w:val="00834E6C"/>
    <w:rsid w:val="0083521B"/>
    <w:rsid w:val="00835D0B"/>
    <w:rsid w:val="008361C0"/>
    <w:rsid w:val="008377F9"/>
    <w:rsid w:val="00837B1A"/>
    <w:rsid w:val="00840724"/>
    <w:rsid w:val="00840801"/>
    <w:rsid w:val="00840809"/>
    <w:rsid w:val="0084158E"/>
    <w:rsid w:val="0084163B"/>
    <w:rsid w:val="00841D9E"/>
    <w:rsid w:val="00841FA1"/>
    <w:rsid w:val="008425D7"/>
    <w:rsid w:val="00842F9C"/>
    <w:rsid w:val="00843322"/>
    <w:rsid w:val="0084334E"/>
    <w:rsid w:val="00844467"/>
    <w:rsid w:val="00845254"/>
    <w:rsid w:val="00845D3B"/>
    <w:rsid w:val="00846358"/>
    <w:rsid w:val="00846B50"/>
    <w:rsid w:val="00847461"/>
    <w:rsid w:val="008475DB"/>
    <w:rsid w:val="008500DD"/>
    <w:rsid w:val="00850684"/>
    <w:rsid w:val="00851246"/>
    <w:rsid w:val="00851C86"/>
    <w:rsid w:val="00852FEF"/>
    <w:rsid w:val="0085366D"/>
    <w:rsid w:val="00855284"/>
    <w:rsid w:val="00855BF1"/>
    <w:rsid w:val="00855DCB"/>
    <w:rsid w:val="00856002"/>
    <w:rsid w:val="008560E2"/>
    <w:rsid w:val="00856588"/>
    <w:rsid w:val="00856F60"/>
    <w:rsid w:val="0085707A"/>
    <w:rsid w:val="00857253"/>
    <w:rsid w:val="008576B8"/>
    <w:rsid w:val="00857E8E"/>
    <w:rsid w:val="008606A6"/>
    <w:rsid w:val="00860D3C"/>
    <w:rsid w:val="00861421"/>
    <w:rsid w:val="00861530"/>
    <w:rsid w:val="0086181B"/>
    <w:rsid w:val="00861913"/>
    <w:rsid w:val="00862046"/>
    <w:rsid w:val="00862080"/>
    <w:rsid w:val="0086223E"/>
    <w:rsid w:val="008624AF"/>
    <w:rsid w:val="00863183"/>
    <w:rsid w:val="00863260"/>
    <w:rsid w:val="0086378C"/>
    <w:rsid w:val="0086393C"/>
    <w:rsid w:val="00863EE7"/>
    <w:rsid w:val="00863FC9"/>
    <w:rsid w:val="008645F7"/>
    <w:rsid w:val="00864A9F"/>
    <w:rsid w:val="00864F7B"/>
    <w:rsid w:val="00866509"/>
    <w:rsid w:val="00867014"/>
    <w:rsid w:val="00867BD8"/>
    <w:rsid w:val="00867E40"/>
    <w:rsid w:val="00867E55"/>
    <w:rsid w:val="008707C7"/>
    <w:rsid w:val="00870D31"/>
    <w:rsid w:val="00871436"/>
    <w:rsid w:val="00871617"/>
    <w:rsid w:val="008719EE"/>
    <w:rsid w:val="00871A72"/>
    <w:rsid w:val="00871F2C"/>
    <w:rsid w:val="00872330"/>
    <w:rsid w:val="0087247D"/>
    <w:rsid w:val="0087260F"/>
    <w:rsid w:val="0087276E"/>
    <w:rsid w:val="00872B75"/>
    <w:rsid w:val="00872DD1"/>
    <w:rsid w:val="00872F6D"/>
    <w:rsid w:val="00873274"/>
    <w:rsid w:val="0087346D"/>
    <w:rsid w:val="008742EC"/>
    <w:rsid w:val="00874547"/>
    <w:rsid w:val="00874B49"/>
    <w:rsid w:val="00874C72"/>
    <w:rsid w:val="00874CFC"/>
    <w:rsid w:val="00874F90"/>
    <w:rsid w:val="008752A6"/>
    <w:rsid w:val="00875327"/>
    <w:rsid w:val="0087593A"/>
    <w:rsid w:val="008759FC"/>
    <w:rsid w:val="00876143"/>
    <w:rsid w:val="008762B8"/>
    <w:rsid w:val="008764AB"/>
    <w:rsid w:val="008768CA"/>
    <w:rsid w:val="00876A06"/>
    <w:rsid w:val="00876C00"/>
    <w:rsid w:val="00876C27"/>
    <w:rsid w:val="00876D72"/>
    <w:rsid w:val="00876EDF"/>
    <w:rsid w:val="0087759F"/>
    <w:rsid w:val="00877D87"/>
    <w:rsid w:val="0088039F"/>
    <w:rsid w:val="008804C7"/>
    <w:rsid w:val="008807CB"/>
    <w:rsid w:val="00880964"/>
    <w:rsid w:val="008809B4"/>
    <w:rsid w:val="00881811"/>
    <w:rsid w:val="00881865"/>
    <w:rsid w:val="008828A8"/>
    <w:rsid w:val="008831C4"/>
    <w:rsid w:val="008832AD"/>
    <w:rsid w:val="00883AC6"/>
    <w:rsid w:val="0088437C"/>
    <w:rsid w:val="00884B82"/>
    <w:rsid w:val="00885525"/>
    <w:rsid w:val="008857E1"/>
    <w:rsid w:val="00885A8B"/>
    <w:rsid w:val="00885AC8"/>
    <w:rsid w:val="00885DC2"/>
    <w:rsid w:val="00886C3E"/>
    <w:rsid w:val="00886C71"/>
    <w:rsid w:val="00887062"/>
    <w:rsid w:val="00887420"/>
    <w:rsid w:val="0088749F"/>
    <w:rsid w:val="00887AB4"/>
    <w:rsid w:val="00887E12"/>
    <w:rsid w:val="00887EB2"/>
    <w:rsid w:val="0089022F"/>
    <w:rsid w:val="00891084"/>
    <w:rsid w:val="00891494"/>
    <w:rsid w:val="00891746"/>
    <w:rsid w:val="00891B80"/>
    <w:rsid w:val="0089231E"/>
    <w:rsid w:val="008928D4"/>
    <w:rsid w:val="00892F1F"/>
    <w:rsid w:val="00892F8C"/>
    <w:rsid w:val="008938CA"/>
    <w:rsid w:val="0089416B"/>
    <w:rsid w:val="00894280"/>
    <w:rsid w:val="00894C95"/>
    <w:rsid w:val="0089585F"/>
    <w:rsid w:val="00895AAD"/>
    <w:rsid w:val="00895E2F"/>
    <w:rsid w:val="00896152"/>
    <w:rsid w:val="008977CB"/>
    <w:rsid w:val="00897F6B"/>
    <w:rsid w:val="008A0298"/>
    <w:rsid w:val="008A0CC7"/>
    <w:rsid w:val="008A12A6"/>
    <w:rsid w:val="008A2A0B"/>
    <w:rsid w:val="008A3352"/>
    <w:rsid w:val="008A3632"/>
    <w:rsid w:val="008A3D19"/>
    <w:rsid w:val="008A430F"/>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B14FB"/>
    <w:rsid w:val="008B192A"/>
    <w:rsid w:val="008B19B0"/>
    <w:rsid w:val="008B2AD1"/>
    <w:rsid w:val="008B2C7D"/>
    <w:rsid w:val="008B2D47"/>
    <w:rsid w:val="008B4AF9"/>
    <w:rsid w:val="008B5524"/>
    <w:rsid w:val="008B5E87"/>
    <w:rsid w:val="008B621A"/>
    <w:rsid w:val="008B743F"/>
    <w:rsid w:val="008B752B"/>
    <w:rsid w:val="008C066E"/>
    <w:rsid w:val="008C0970"/>
    <w:rsid w:val="008C0A86"/>
    <w:rsid w:val="008C14EE"/>
    <w:rsid w:val="008C178C"/>
    <w:rsid w:val="008C226E"/>
    <w:rsid w:val="008C22AE"/>
    <w:rsid w:val="008C25B8"/>
    <w:rsid w:val="008C2825"/>
    <w:rsid w:val="008C301B"/>
    <w:rsid w:val="008C334C"/>
    <w:rsid w:val="008C36E4"/>
    <w:rsid w:val="008C38F8"/>
    <w:rsid w:val="008C3E6D"/>
    <w:rsid w:val="008C4805"/>
    <w:rsid w:val="008C49C1"/>
    <w:rsid w:val="008C4C0E"/>
    <w:rsid w:val="008C5667"/>
    <w:rsid w:val="008C6A1A"/>
    <w:rsid w:val="008C6A2F"/>
    <w:rsid w:val="008C6D8D"/>
    <w:rsid w:val="008C71E5"/>
    <w:rsid w:val="008C759F"/>
    <w:rsid w:val="008C7E19"/>
    <w:rsid w:val="008C7EF1"/>
    <w:rsid w:val="008D0035"/>
    <w:rsid w:val="008D04EA"/>
    <w:rsid w:val="008D13D5"/>
    <w:rsid w:val="008D22B7"/>
    <w:rsid w:val="008D2654"/>
    <w:rsid w:val="008D2A5F"/>
    <w:rsid w:val="008D34B8"/>
    <w:rsid w:val="008D35CC"/>
    <w:rsid w:val="008D3D20"/>
    <w:rsid w:val="008D453A"/>
    <w:rsid w:val="008D4B71"/>
    <w:rsid w:val="008D6218"/>
    <w:rsid w:val="008D68DB"/>
    <w:rsid w:val="008D7799"/>
    <w:rsid w:val="008D7D7E"/>
    <w:rsid w:val="008E05EE"/>
    <w:rsid w:val="008E0D27"/>
    <w:rsid w:val="008E0DC6"/>
    <w:rsid w:val="008E0F5B"/>
    <w:rsid w:val="008E12B6"/>
    <w:rsid w:val="008E172C"/>
    <w:rsid w:val="008E17D1"/>
    <w:rsid w:val="008E1845"/>
    <w:rsid w:val="008E2512"/>
    <w:rsid w:val="008E38B7"/>
    <w:rsid w:val="008E49E2"/>
    <w:rsid w:val="008E512E"/>
    <w:rsid w:val="008E6008"/>
    <w:rsid w:val="008E6C1F"/>
    <w:rsid w:val="008E732B"/>
    <w:rsid w:val="008E74AD"/>
    <w:rsid w:val="008E77FB"/>
    <w:rsid w:val="008F059A"/>
    <w:rsid w:val="008F1707"/>
    <w:rsid w:val="008F1CEB"/>
    <w:rsid w:val="008F2185"/>
    <w:rsid w:val="008F237F"/>
    <w:rsid w:val="008F23CD"/>
    <w:rsid w:val="008F25D3"/>
    <w:rsid w:val="008F2641"/>
    <w:rsid w:val="008F27CA"/>
    <w:rsid w:val="008F2A85"/>
    <w:rsid w:val="008F3BDA"/>
    <w:rsid w:val="008F3C53"/>
    <w:rsid w:val="008F3D41"/>
    <w:rsid w:val="008F4A13"/>
    <w:rsid w:val="008F4D90"/>
    <w:rsid w:val="008F52BA"/>
    <w:rsid w:val="008F614D"/>
    <w:rsid w:val="008F66D5"/>
    <w:rsid w:val="008F6943"/>
    <w:rsid w:val="008F6F32"/>
    <w:rsid w:val="008F7593"/>
    <w:rsid w:val="008F760E"/>
    <w:rsid w:val="008F7765"/>
    <w:rsid w:val="008F791C"/>
    <w:rsid w:val="008F7CBE"/>
    <w:rsid w:val="0090098C"/>
    <w:rsid w:val="00900A6A"/>
    <w:rsid w:val="009010A2"/>
    <w:rsid w:val="00901205"/>
    <w:rsid w:val="00901B40"/>
    <w:rsid w:val="00901D15"/>
    <w:rsid w:val="0090229C"/>
    <w:rsid w:val="009029FD"/>
    <w:rsid w:val="00902AA9"/>
    <w:rsid w:val="00902E2F"/>
    <w:rsid w:val="00902F64"/>
    <w:rsid w:val="00904417"/>
    <w:rsid w:val="00904CCB"/>
    <w:rsid w:val="00904D6D"/>
    <w:rsid w:val="00904FAB"/>
    <w:rsid w:val="00905173"/>
    <w:rsid w:val="009055B6"/>
    <w:rsid w:val="009055EC"/>
    <w:rsid w:val="0090578B"/>
    <w:rsid w:val="00905934"/>
    <w:rsid w:val="00905AC4"/>
    <w:rsid w:val="00906A90"/>
    <w:rsid w:val="00906C3D"/>
    <w:rsid w:val="00907206"/>
    <w:rsid w:val="00907678"/>
    <w:rsid w:val="0091082D"/>
    <w:rsid w:val="00910C3F"/>
    <w:rsid w:val="00910DAD"/>
    <w:rsid w:val="00911052"/>
    <w:rsid w:val="00911819"/>
    <w:rsid w:val="009120B4"/>
    <w:rsid w:val="00912163"/>
    <w:rsid w:val="0091246C"/>
    <w:rsid w:val="009126D7"/>
    <w:rsid w:val="00913245"/>
    <w:rsid w:val="009136CD"/>
    <w:rsid w:val="00913866"/>
    <w:rsid w:val="00913AC1"/>
    <w:rsid w:val="00913D8D"/>
    <w:rsid w:val="00913DE1"/>
    <w:rsid w:val="00914063"/>
    <w:rsid w:val="00914077"/>
    <w:rsid w:val="009140C6"/>
    <w:rsid w:val="00914298"/>
    <w:rsid w:val="009144A1"/>
    <w:rsid w:val="00914778"/>
    <w:rsid w:val="009149F6"/>
    <w:rsid w:val="0091543B"/>
    <w:rsid w:val="009154D1"/>
    <w:rsid w:val="00915FE3"/>
    <w:rsid w:val="00916243"/>
    <w:rsid w:val="00916C5C"/>
    <w:rsid w:val="00916EB2"/>
    <w:rsid w:val="00916F11"/>
    <w:rsid w:val="00917F41"/>
    <w:rsid w:val="00920364"/>
    <w:rsid w:val="00921B81"/>
    <w:rsid w:val="00921E10"/>
    <w:rsid w:val="0092211D"/>
    <w:rsid w:val="009221E4"/>
    <w:rsid w:val="009221FA"/>
    <w:rsid w:val="00922243"/>
    <w:rsid w:val="00922283"/>
    <w:rsid w:val="009226A0"/>
    <w:rsid w:val="00922BF5"/>
    <w:rsid w:val="00923BDF"/>
    <w:rsid w:val="00923CD7"/>
    <w:rsid w:val="009249DA"/>
    <w:rsid w:val="00924BED"/>
    <w:rsid w:val="00925186"/>
    <w:rsid w:val="0092532B"/>
    <w:rsid w:val="00925773"/>
    <w:rsid w:val="00925FB8"/>
    <w:rsid w:val="009265EE"/>
    <w:rsid w:val="00926890"/>
    <w:rsid w:val="009268BD"/>
    <w:rsid w:val="00927241"/>
    <w:rsid w:val="009279C4"/>
    <w:rsid w:val="00930D16"/>
    <w:rsid w:val="00930DD9"/>
    <w:rsid w:val="009311AE"/>
    <w:rsid w:val="009318D4"/>
    <w:rsid w:val="009319E0"/>
    <w:rsid w:val="00931D0E"/>
    <w:rsid w:val="00932153"/>
    <w:rsid w:val="009329B6"/>
    <w:rsid w:val="00932C1B"/>
    <w:rsid w:val="00932FAC"/>
    <w:rsid w:val="00933568"/>
    <w:rsid w:val="00933B4C"/>
    <w:rsid w:val="0093417C"/>
    <w:rsid w:val="00934372"/>
    <w:rsid w:val="009345BA"/>
    <w:rsid w:val="0093479B"/>
    <w:rsid w:val="0093496F"/>
    <w:rsid w:val="009350A8"/>
    <w:rsid w:val="00935B40"/>
    <w:rsid w:val="00936632"/>
    <w:rsid w:val="0093677A"/>
    <w:rsid w:val="009372BA"/>
    <w:rsid w:val="0093749B"/>
    <w:rsid w:val="00937B16"/>
    <w:rsid w:val="009401E9"/>
    <w:rsid w:val="00940A95"/>
    <w:rsid w:val="00940C12"/>
    <w:rsid w:val="009421EE"/>
    <w:rsid w:val="009426C1"/>
    <w:rsid w:val="00942971"/>
    <w:rsid w:val="00942F19"/>
    <w:rsid w:val="00943E51"/>
    <w:rsid w:val="00943F3E"/>
    <w:rsid w:val="00944098"/>
    <w:rsid w:val="0094445C"/>
    <w:rsid w:val="00945B6B"/>
    <w:rsid w:val="00945E15"/>
    <w:rsid w:val="0094636B"/>
    <w:rsid w:val="00946504"/>
    <w:rsid w:val="009466DE"/>
    <w:rsid w:val="009467AD"/>
    <w:rsid w:val="00946E9A"/>
    <w:rsid w:val="009470AB"/>
    <w:rsid w:val="00947AD0"/>
    <w:rsid w:val="00947BCA"/>
    <w:rsid w:val="00947BDA"/>
    <w:rsid w:val="00947D05"/>
    <w:rsid w:val="00947E36"/>
    <w:rsid w:val="00950490"/>
    <w:rsid w:val="00950B8A"/>
    <w:rsid w:val="00952969"/>
    <w:rsid w:val="00952BF2"/>
    <w:rsid w:val="00953623"/>
    <w:rsid w:val="00953629"/>
    <w:rsid w:val="00954635"/>
    <w:rsid w:val="00954A33"/>
    <w:rsid w:val="00955183"/>
    <w:rsid w:val="00955A31"/>
    <w:rsid w:val="00955C6C"/>
    <w:rsid w:val="009563F4"/>
    <w:rsid w:val="00956652"/>
    <w:rsid w:val="0095670B"/>
    <w:rsid w:val="0095696A"/>
    <w:rsid w:val="00956BBF"/>
    <w:rsid w:val="00956D5C"/>
    <w:rsid w:val="00957206"/>
    <w:rsid w:val="00957C38"/>
    <w:rsid w:val="0096032C"/>
    <w:rsid w:val="00960557"/>
    <w:rsid w:val="00960586"/>
    <w:rsid w:val="00960938"/>
    <w:rsid w:val="00960AF2"/>
    <w:rsid w:val="00960BEE"/>
    <w:rsid w:val="00961219"/>
    <w:rsid w:val="00961D5A"/>
    <w:rsid w:val="00962116"/>
    <w:rsid w:val="00962403"/>
    <w:rsid w:val="009624E0"/>
    <w:rsid w:val="009625FE"/>
    <w:rsid w:val="00962E9A"/>
    <w:rsid w:val="00963995"/>
    <w:rsid w:val="00964586"/>
    <w:rsid w:val="00964BFC"/>
    <w:rsid w:val="00964C7D"/>
    <w:rsid w:val="00964DC3"/>
    <w:rsid w:val="009650BA"/>
    <w:rsid w:val="009652DC"/>
    <w:rsid w:val="009658CC"/>
    <w:rsid w:val="00965C2D"/>
    <w:rsid w:val="00965E13"/>
    <w:rsid w:val="009663B2"/>
    <w:rsid w:val="00966837"/>
    <w:rsid w:val="00966FBE"/>
    <w:rsid w:val="009672B4"/>
    <w:rsid w:val="00967688"/>
    <w:rsid w:val="00970153"/>
    <w:rsid w:val="00970347"/>
    <w:rsid w:val="00970399"/>
    <w:rsid w:val="0097084B"/>
    <w:rsid w:val="00970855"/>
    <w:rsid w:val="00970A39"/>
    <w:rsid w:val="00970AA5"/>
    <w:rsid w:val="00970ABE"/>
    <w:rsid w:val="00971850"/>
    <w:rsid w:val="00972293"/>
    <w:rsid w:val="00972958"/>
    <w:rsid w:val="00972DF5"/>
    <w:rsid w:val="00972FF9"/>
    <w:rsid w:val="009741C8"/>
    <w:rsid w:val="0097494D"/>
    <w:rsid w:val="00974988"/>
    <w:rsid w:val="0097501F"/>
    <w:rsid w:val="009755E5"/>
    <w:rsid w:val="0097588B"/>
    <w:rsid w:val="00976086"/>
    <w:rsid w:val="00976DED"/>
    <w:rsid w:val="00976F26"/>
    <w:rsid w:val="009775D0"/>
    <w:rsid w:val="00977C37"/>
    <w:rsid w:val="00977D94"/>
    <w:rsid w:val="009804DA"/>
    <w:rsid w:val="009805F6"/>
    <w:rsid w:val="009820B6"/>
    <w:rsid w:val="00982387"/>
    <w:rsid w:val="00983131"/>
    <w:rsid w:val="00983B16"/>
    <w:rsid w:val="00983C16"/>
    <w:rsid w:val="009840F6"/>
    <w:rsid w:val="009847B7"/>
    <w:rsid w:val="00985341"/>
    <w:rsid w:val="0098559F"/>
    <w:rsid w:val="0098577E"/>
    <w:rsid w:val="00985BFE"/>
    <w:rsid w:val="00985EE4"/>
    <w:rsid w:val="00986531"/>
    <w:rsid w:val="00986698"/>
    <w:rsid w:val="00987311"/>
    <w:rsid w:val="00990132"/>
    <w:rsid w:val="009901F5"/>
    <w:rsid w:val="00990363"/>
    <w:rsid w:val="0099139A"/>
    <w:rsid w:val="0099139E"/>
    <w:rsid w:val="00991786"/>
    <w:rsid w:val="00991AF7"/>
    <w:rsid w:val="00992151"/>
    <w:rsid w:val="00992192"/>
    <w:rsid w:val="00992312"/>
    <w:rsid w:val="009926B3"/>
    <w:rsid w:val="0099274C"/>
    <w:rsid w:val="00992AF3"/>
    <w:rsid w:val="00992DD9"/>
    <w:rsid w:val="009932A7"/>
    <w:rsid w:val="00993674"/>
    <w:rsid w:val="00993723"/>
    <w:rsid w:val="00993796"/>
    <w:rsid w:val="00993876"/>
    <w:rsid w:val="00993961"/>
    <w:rsid w:val="00993BC6"/>
    <w:rsid w:val="00994C03"/>
    <w:rsid w:val="0099540B"/>
    <w:rsid w:val="00995786"/>
    <w:rsid w:val="00995864"/>
    <w:rsid w:val="00995913"/>
    <w:rsid w:val="00996197"/>
    <w:rsid w:val="00996CF8"/>
    <w:rsid w:val="00997074"/>
    <w:rsid w:val="009973CA"/>
    <w:rsid w:val="00997C6B"/>
    <w:rsid w:val="00997F6E"/>
    <w:rsid w:val="009A0255"/>
    <w:rsid w:val="009A0294"/>
    <w:rsid w:val="009A0539"/>
    <w:rsid w:val="009A0723"/>
    <w:rsid w:val="009A150F"/>
    <w:rsid w:val="009A1A2F"/>
    <w:rsid w:val="009A1A65"/>
    <w:rsid w:val="009A234A"/>
    <w:rsid w:val="009A23D8"/>
    <w:rsid w:val="009A26C5"/>
    <w:rsid w:val="009A27A7"/>
    <w:rsid w:val="009A332C"/>
    <w:rsid w:val="009A371A"/>
    <w:rsid w:val="009A446F"/>
    <w:rsid w:val="009A49F8"/>
    <w:rsid w:val="009A4CB2"/>
    <w:rsid w:val="009A5E44"/>
    <w:rsid w:val="009A6289"/>
    <w:rsid w:val="009A6589"/>
    <w:rsid w:val="009A6A65"/>
    <w:rsid w:val="009A6B5A"/>
    <w:rsid w:val="009A6C63"/>
    <w:rsid w:val="009A6F40"/>
    <w:rsid w:val="009A7035"/>
    <w:rsid w:val="009A7B20"/>
    <w:rsid w:val="009A7E90"/>
    <w:rsid w:val="009A7ECB"/>
    <w:rsid w:val="009B009F"/>
    <w:rsid w:val="009B035C"/>
    <w:rsid w:val="009B10C9"/>
    <w:rsid w:val="009B1497"/>
    <w:rsid w:val="009B1EF6"/>
    <w:rsid w:val="009B1FD9"/>
    <w:rsid w:val="009B33CD"/>
    <w:rsid w:val="009B37DA"/>
    <w:rsid w:val="009B40D5"/>
    <w:rsid w:val="009B4362"/>
    <w:rsid w:val="009B441B"/>
    <w:rsid w:val="009B4478"/>
    <w:rsid w:val="009B44BD"/>
    <w:rsid w:val="009B4599"/>
    <w:rsid w:val="009B4C31"/>
    <w:rsid w:val="009B4C37"/>
    <w:rsid w:val="009B58DF"/>
    <w:rsid w:val="009B5B47"/>
    <w:rsid w:val="009B5BD5"/>
    <w:rsid w:val="009B6707"/>
    <w:rsid w:val="009B691D"/>
    <w:rsid w:val="009B6A3D"/>
    <w:rsid w:val="009B6FAD"/>
    <w:rsid w:val="009B6FCA"/>
    <w:rsid w:val="009B702F"/>
    <w:rsid w:val="009B7122"/>
    <w:rsid w:val="009B7AB0"/>
    <w:rsid w:val="009B7CE7"/>
    <w:rsid w:val="009C0057"/>
    <w:rsid w:val="009C086C"/>
    <w:rsid w:val="009C088F"/>
    <w:rsid w:val="009C0CFF"/>
    <w:rsid w:val="009C0F9C"/>
    <w:rsid w:val="009C1855"/>
    <w:rsid w:val="009C1A80"/>
    <w:rsid w:val="009C1B0E"/>
    <w:rsid w:val="009C20A1"/>
    <w:rsid w:val="009C20D0"/>
    <w:rsid w:val="009C21D0"/>
    <w:rsid w:val="009C23F5"/>
    <w:rsid w:val="009C301E"/>
    <w:rsid w:val="009C336E"/>
    <w:rsid w:val="009C361B"/>
    <w:rsid w:val="009C3930"/>
    <w:rsid w:val="009C3A97"/>
    <w:rsid w:val="009C3D16"/>
    <w:rsid w:val="009C4060"/>
    <w:rsid w:val="009C5F93"/>
    <w:rsid w:val="009C6124"/>
    <w:rsid w:val="009C6197"/>
    <w:rsid w:val="009C71D0"/>
    <w:rsid w:val="009C72FA"/>
    <w:rsid w:val="009C7649"/>
    <w:rsid w:val="009C77F5"/>
    <w:rsid w:val="009C78D7"/>
    <w:rsid w:val="009C7FA1"/>
    <w:rsid w:val="009C7FA5"/>
    <w:rsid w:val="009D0238"/>
    <w:rsid w:val="009D0411"/>
    <w:rsid w:val="009D0467"/>
    <w:rsid w:val="009D080D"/>
    <w:rsid w:val="009D0F00"/>
    <w:rsid w:val="009D0F5D"/>
    <w:rsid w:val="009D13ED"/>
    <w:rsid w:val="009D1F7B"/>
    <w:rsid w:val="009D2269"/>
    <w:rsid w:val="009D2381"/>
    <w:rsid w:val="009D31BF"/>
    <w:rsid w:val="009D3224"/>
    <w:rsid w:val="009D32A5"/>
    <w:rsid w:val="009D341A"/>
    <w:rsid w:val="009D347A"/>
    <w:rsid w:val="009D3BC1"/>
    <w:rsid w:val="009D48FC"/>
    <w:rsid w:val="009D4B16"/>
    <w:rsid w:val="009D50A5"/>
    <w:rsid w:val="009D5314"/>
    <w:rsid w:val="009D533F"/>
    <w:rsid w:val="009D5DF5"/>
    <w:rsid w:val="009D6843"/>
    <w:rsid w:val="009D6A20"/>
    <w:rsid w:val="009D706F"/>
    <w:rsid w:val="009D7915"/>
    <w:rsid w:val="009D7A30"/>
    <w:rsid w:val="009D7BA8"/>
    <w:rsid w:val="009D7D1E"/>
    <w:rsid w:val="009D7ED8"/>
    <w:rsid w:val="009E07C5"/>
    <w:rsid w:val="009E082E"/>
    <w:rsid w:val="009E0B39"/>
    <w:rsid w:val="009E1104"/>
    <w:rsid w:val="009E1A69"/>
    <w:rsid w:val="009E1B1F"/>
    <w:rsid w:val="009E1C99"/>
    <w:rsid w:val="009E1DD7"/>
    <w:rsid w:val="009E25D6"/>
    <w:rsid w:val="009E279A"/>
    <w:rsid w:val="009E2BAE"/>
    <w:rsid w:val="009E2C89"/>
    <w:rsid w:val="009E2D99"/>
    <w:rsid w:val="009E2E78"/>
    <w:rsid w:val="009E3582"/>
    <w:rsid w:val="009E371D"/>
    <w:rsid w:val="009E3D18"/>
    <w:rsid w:val="009E515A"/>
    <w:rsid w:val="009E579F"/>
    <w:rsid w:val="009E641F"/>
    <w:rsid w:val="009E6F9E"/>
    <w:rsid w:val="009E7412"/>
    <w:rsid w:val="009E7D60"/>
    <w:rsid w:val="009F027C"/>
    <w:rsid w:val="009F0651"/>
    <w:rsid w:val="009F0CB7"/>
    <w:rsid w:val="009F1793"/>
    <w:rsid w:val="009F1B0D"/>
    <w:rsid w:val="009F29BE"/>
    <w:rsid w:val="009F29D6"/>
    <w:rsid w:val="009F2EAF"/>
    <w:rsid w:val="009F3780"/>
    <w:rsid w:val="009F4322"/>
    <w:rsid w:val="009F4C6F"/>
    <w:rsid w:val="009F50CD"/>
    <w:rsid w:val="009F5471"/>
    <w:rsid w:val="009F5F01"/>
    <w:rsid w:val="009F76AB"/>
    <w:rsid w:val="009F76BB"/>
    <w:rsid w:val="009F7A88"/>
    <w:rsid w:val="009F7EA0"/>
    <w:rsid w:val="00A00194"/>
    <w:rsid w:val="00A0066A"/>
    <w:rsid w:val="00A0073B"/>
    <w:rsid w:val="00A01629"/>
    <w:rsid w:val="00A01DF9"/>
    <w:rsid w:val="00A01EAE"/>
    <w:rsid w:val="00A026EC"/>
    <w:rsid w:val="00A02A76"/>
    <w:rsid w:val="00A02EBC"/>
    <w:rsid w:val="00A03835"/>
    <w:rsid w:val="00A04090"/>
    <w:rsid w:val="00A04588"/>
    <w:rsid w:val="00A04C43"/>
    <w:rsid w:val="00A04E24"/>
    <w:rsid w:val="00A04F6F"/>
    <w:rsid w:val="00A05678"/>
    <w:rsid w:val="00A06B17"/>
    <w:rsid w:val="00A06B71"/>
    <w:rsid w:val="00A06BAE"/>
    <w:rsid w:val="00A0706B"/>
    <w:rsid w:val="00A074AF"/>
    <w:rsid w:val="00A079CB"/>
    <w:rsid w:val="00A07E6B"/>
    <w:rsid w:val="00A10207"/>
    <w:rsid w:val="00A105DC"/>
    <w:rsid w:val="00A1065C"/>
    <w:rsid w:val="00A10C51"/>
    <w:rsid w:val="00A10DFD"/>
    <w:rsid w:val="00A11982"/>
    <w:rsid w:val="00A11A89"/>
    <w:rsid w:val="00A12361"/>
    <w:rsid w:val="00A1291D"/>
    <w:rsid w:val="00A129AE"/>
    <w:rsid w:val="00A13313"/>
    <w:rsid w:val="00A1367F"/>
    <w:rsid w:val="00A13828"/>
    <w:rsid w:val="00A13D82"/>
    <w:rsid w:val="00A13F5A"/>
    <w:rsid w:val="00A1409A"/>
    <w:rsid w:val="00A1472B"/>
    <w:rsid w:val="00A14B86"/>
    <w:rsid w:val="00A15958"/>
    <w:rsid w:val="00A15C58"/>
    <w:rsid w:val="00A15E01"/>
    <w:rsid w:val="00A166D2"/>
    <w:rsid w:val="00A16A6B"/>
    <w:rsid w:val="00A17115"/>
    <w:rsid w:val="00A17707"/>
    <w:rsid w:val="00A17795"/>
    <w:rsid w:val="00A177D3"/>
    <w:rsid w:val="00A17C87"/>
    <w:rsid w:val="00A206EB"/>
    <w:rsid w:val="00A20726"/>
    <w:rsid w:val="00A217E0"/>
    <w:rsid w:val="00A21F6A"/>
    <w:rsid w:val="00A2210A"/>
    <w:rsid w:val="00A227EE"/>
    <w:rsid w:val="00A22D6D"/>
    <w:rsid w:val="00A22D8D"/>
    <w:rsid w:val="00A232FD"/>
    <w:rsid w:val="00A23D74"/>
    <w:rsid w:val="00A247FA"/>
    <w:rsid w:val="00A25238"/>
    <w:rsid w:val="00A25369"/>
    <w:rsid w:val="00A254D5"/>
    <w:rsid w:val="00A2558E"/>
    <w:rsid w:val="00A2559F"/>
    <w:rsid w:val="00A257CA"/>
    <w:rsid w:val="00A258CB"/>
    <w:rsid w:val="00A25C72"/>
    <w:rsid w:val="00A263A8"/>
    <w:rsid w:val="00A2696A"/>
    <w:rsid w:val="00A27012"/>
    <w:rsid w:val="00A27051"/>
    <w:rsid w:val="00A27218"/>
    <w:rsid w:val="00A2764A"/>
    <w:rsid w:val="00A300CB"/>
    <w:rsid w:val="00A30816"/>
    <w:rsid w:val="00A30A96"/>
    <w:rsid w:val="00A30C33"/>
    <w:rsid w:val="00A30D2C"/>
    <w:rsid w:val="00A30DC6"/>
    <w:rsid w:val="00A3107A"/>
    <w:rsid w:val="00A31191"/>
    <w:rsid w:val="00A31B1E"/>
    <w:rsid w:val="00A31D94"/>
    <w:rsid w:val="00A31E57"/>
    <w:rsid w:val="00A3233F"/>
    <w:rsid w:val="00A3298C"/>
    <w:rsid w:val="00A32AB9"/>
    <w:rsid w:val="00A32C63"/>
    <w:rsid w:val="00A33009"/>
    <w:rsid w:val="00A330C9"/>
    <w:rsid w:val="00A34143"/>
    <w:rsid w:val="00A34244"/>
    <w:rsid w:val="00A34375"/>
    <w:rsid w:val="00A3441B"/>
    <w:rsid w:val="00A347A2"/>
    <w:rsid w:val="00A35667"/>
    <w:rsid w:val="00A359A6"/>
    <w:rsid w:val="00A36067"/>
    <w:rsid w:val="00A368EB"/>
    <w:rsid w:val="00A37041"/>
    <w:rsid w:val="00A37072"/>
    <w:rsid w:val="00A372DF"/>
    <w:rsid w:val="00A4079D"/>
    <w:rsid w:val="00A413DB"/>
    <w:rsid w:val="00A41FF4"/>
    <w:rsid w:val="00A432CC"/>
    <w:rsid w:val="00A43660"/>
    <w:rsid w:val="00A4381E"/>
    <w:rsid w:val="00A43828"/>
    <w:rsid w:val="00A43DB2"/>
    <w:rsid w:val="00A4424D"/>
    <w:rsid w:val="00A445C3"/>
    <w:rsid w:val="00A4462E"/>
    <w:rsid w:val="00A45486"/>
    <w:rsid w:val="00A459E8"/>
    <w:rsid w:val="00A45FFA"/>
    <w:rsid w:val="00A469B2"/>
    <w:rsid w:val="00A46E25"/>
    <w:rsid w:val="00A46E63"/>
    <w:rsid w:val="00A46E8B"/>
    <w:rsid w:val="00A47510"/>
    <w:rsid w:val="00A47616"/>
    <w:rsid w:val="00A50011"/>
    <w:rsid w:val="00A50353"/>
    <w:rsid w:val="00A5090C"/>
    <w:rsid w:val="00A50C28"/>
    <w:rsid w:val="00A51380"/>
    <w:rsid w:val="00A515CC"/>
    <w:rsid w:val="00A517DE"/>
    <w:rsid w:val="00A52006"/>
    <w:rsid w:val="00A52081"/>
    <w:rsid w:val="00A52239"/>
    <w:rsid w:val="00A5262F"/>
    <w:rsid w:val="00A52955"/>
    <w:rsid w:val="00A533EE"/>
    <w:rsid w:val="00A536DB"/>
    <w:rsid w:val="00A54500"/>
    <w:rsid w:val="00A55391"/>
    <w:rsid w:val="00A55930"/>
    <w:rsid w:val="00A560E1"/>
    <w:rsid w:val="00A564BF"/>
    <w:rsid w:val="00A56BA8"/>
    <w:rsid w:val="00A56E0B"/>
    <w:rsid w:val="00A57117"/>
    <w:rsid w:val="00A577D9"/>
    <w:rsid w:val="00A57E16"/>
    <w:rsid w:val="00A60791"/>
    <w:rsid w:val="00A60AB6"/>
    <w:rsid w:val="00A60B4C"/>
    <w:rsid w:val="00A61040"/>
    <w:rsid w:val="00A613B7"/>
    <w:rsid w:val="00A61585"/>
    <w:rsid w:val="00A61D5E"/>
    <w:rsid w:val="00A61D99"/>
    <w:rsid w:val="00A62D80"/>
    <w:rsid w:val="00A62FD7"/>
    <w:rsid w:val="00A63B73"/>
    <w:rsid w:val="00A63DB8"/>
    <w:rsid w:val="00A6418B"/>
    <w:rsid w:val="00A641E3"/>
    <w:rsid w:val="00A6451F"/>
    <w:rsid w:val="00A64643"/>
    <w:rsid w:val="00A655EE"/>
    <w:rsid w:val="00A65FAF"/>
    <w:rsid w:val="00A663D7"/>
    <w:rsid w:val="00A676F3"/>
    <w:rsid w:val="00A67705"/>
    <w:rsid w:val="00A67DB5"/>
    <w:rsid w:val="00A67FD9"/>
    <w:rsid w:val="00A709A7"/>
    <w:rsid w:val="00A70CDC"/>
    <w:rsid w:val="00A716A7"/>
    <w:rsid w:val="00A71A43"/>
    <w:rsid w:val="00A724D5"/>
    <w:rsid w:val="00A72CB0"/>
    <w:rsid w:val="00A732D1"/>
    <w:rsid w:val="00A7343E"/>
    <w:rsid w:val="00A7398C"/>
    <w:rsid w:val="00A73E75"/>
    <w:rsid w:val="00A73F8C"/>
    <w:rsid w:val="00A743ED"/>
    <w:rsid w:val="00A7471C"/>
    <w:rsid w:val="00A749FA"/>
    <w:rsid w:val="00A74CD8"/>
    <w:rsid w:val="00A750AC"/>
    <w:rsid w:val="00A75513"/>
    <w:rsid w:val="00A7567B"/>
    <w:rsid w:val="00A77AAD"/>
    <w:rsid w:val="00A801DA"/>
    <w:rsid w:val="00A80F5F"/>
    <w:rsid w:val="00A80FFE"/>
    <w:rsid w:val="00A81430"/>
    <w:rsid w:val="00A8157E"/>
    <w:rsid w:val="00A8211D"/>
    <w:rsid w:val="00A825B0"/>
    <w:rsid w:val="00A825F4"/>
    <w:rsid w:val="00A834E5"/>
    <w:rsid w:val="00A83610"/>
    <w:rsid w:val="00A8372B"/>
    <w:rsid w:val="00A843C1"/>
    <w:rsid w:val="00A84A7B"/>
    <w:rsid w:val="00A84DC4"/>
    <w:rsid w:val="00A84E79"/>
    <w:rsid w:val="00A85481"/>
    <w:rsid w:val="00A86166"/>
    <w:rsid w:val="00A864E3"/>
    <w:rsid w:val="00A86788"/>
    <w:rsid w:val="00A86910"/>
    <w:rsid w:val="00A869D0"/>
    <w:rsid w:val="00A87003"/>
    <w:rsid w:val="00A90CFF"/>
    <w:rsid w:val="00A90F84"/>
    <w:rsid w:val="00A9110A"/>
    <w:rsid w:val="00A91344"/>
    <w:rsid w:val="00A914FB"/>
    <w:rsid w:val="00A91BF5"/>
    <w:rsid w:val="00A91F81"/>
    <w:rsid w:val="00A92866"/>
    <w:rsid w:val="00A93675"/>
    <w:rsid w:val="00A940D3"/>
    <w:rsid w:val="00A942CC"/>
    <w:rsid w:val="00A946BF"/>
    <w:rsid w:val="00A94ECC"/>
    <w:rsid w:val="00A957A3"/>
    <w:rsid w:val="00A957AC"/>
    <w:rsid w:val="00A95CDE"/>
    <w:rsid w:val="00A96588"/>
    <w:rsid w:val="00A971C2"/>
    <w:rsid w:val="00A974C5"/>
    <w:rsid w:val="00A976B7"/>
    <w:rsid w:val="00A9777D"/>
    <w:rsid w:val="00A97F46"/>
    <w:rsid w:val="00AA0C96"/>
    <w:rsid w:val="00AA12A3"/>
    <w:rsid w:val="00AA1566"/>
    <w:rsid w:val="00AA1BCD"/>
    <w:rsid w:val="00AA259B"/>
    <w:rsid w:val="00AA2713"/>
    <w:rsid w:val="00AA29E1"/>
    <w:rsid w:val="00AA2B3F"/>
    <w:rsid w:val="00AA2DA6"/>
    <w:rsid w:val="00AA2EE6"/>
    <w:rsid w:val="00AA3432"/>
    <w:rsid w:val="00AA3442"/>
    <w:rsid w:val="00AA36AD"/>
    <w:rsid w:val="00AA3B85"/>
    <w:rsid w:val="00AA4617"/>
    <w:rsid w:val="00AA46F5"/>
    <w:rsid w:val="00AA53AE"/>
    <w:rsid w:val="00AA5C80"/>
    <w:rsid w:val="00AA6423"/>
    <w:rsid w:val="00AA6C28"/>
    <w:rsid w:val="00AA7040"/>
    <w:rsid w:val="00AA70CF"/>
    <w:rsid w:val="00AA7870"/>
    <w:rsid w:val="00AA7A1B"/>
    <w:rsid w:val="00AB021C"/>
    <w:rsid w:val="00AB0C1F"/>
    <w:rsid w:val="00AB114B"/>
    <w:rsid w:val="00AB2242"/>
    <w:rsid w:val="00AB2313"/>
    <w:rsid w:val="00AB2328"/>
    <w:rsid w:val="00AB23CA"/>
    <w:rsid w:val="00AB28F9"/>
    <w:rsid w:val="00AB3208"/>
    <w:rsid w:val="00AB3464"/>
    <w:rsid w:val="00AB3D06"/>
    <w:rsid w:val="00AB3F8A"/>
    <w:rsid w:val="00AB47C1"/>
    <w:rsid w:val="00AB4B09"/>
    <w:rsid w:val="00AB5D47"/>
    <w:rsid w:val="00AB7865"/>
    <w:rsid w:val="00AB7D3F"/>
    <w:rsid w:val="00AB7EEF"/>
    <w:rsid w:val="00AC045F"/>
    <w:rsid w:val="00AC097C"/>
    <w:rsid w:val="00AC11A2"/>
    <w:rsid w:val="00AC16A3"/>
    <w:rsid w:val="00AC1D6D"/>
    <w:rsid w:val="00AC2336"/>
    <w:rsid w:val="00AC2473"/>
    <w:rsid w:val="00AC292F"/>
    <w:rsid w:val="00AC31D0"/>
    <w:rsid w:val="00AC3396"/>
    <w:rsid w:val="00AC3675"/>
    <w:rsid w:val="00AC4366"/>
    <w:rsid w:val="00AC539C"/>
    <w:rsid w:val="00AC55AD"/>
    <w:rsid w:val="00AC580C"/>
    <w:rsid w:val="00AC6664"/>
    <w:rsid w:val="00AC67FE"/>
    <w:rsid w:val="00AC6B10"/>
    <w:rsid w:val="00AC6F74"/>
    <w:rsid w:val="00AC707E"/>
    <w:rsid w:val="00AC709B"/>
    <w:rsid w:val="00AC7572"/>
    <w:rsid w:val="00AC7FA5"/>
    <w:rsid w:val="00AD006F"/>
    <w:rsid w:val="00AD0E9E"/>
    <w:rsid w:val="00AD11A6"/>
    <w:rsid w:val="00AD1563"/>
    <w:rsid w:val="00AD173D"/>
    <w:rsid w:val="00AD1A4E"/>
    <w:rsid w:val="00AD20F0"/>
    <w:rsid w:val="00AD2332"/>
    <w:rsid w:val="00AD241F"/>
    <w:rsid w:val="00AD26FD"/>
    <w:rsid w:val="00AD2E4C"/>
    <w:rsid w:val="00AD31B5"/>
    <w:rsid w:val="00AD3947"/>
    <w:rsid w:val="00AD4428"/>
    <w:rsid w:val="00AD4BD7"/>
    <w:rsid w:val="00AD4CB4"/>
    <w:rsid w:val="00AD5B69"/>
    <w:rsid w:val="00AD5B6F"/>
    <w:rsid w:val="00AD5CA2"/>
    <w:rsid w:val="00AD60A2"/>
    <w:rsid w:val="00AD69B4"/>
    <w:rsid w:val="00AD72A6"/>
    <w:rsid w:val="00AE0461"/>
    <w:rsid w:val="00AE0AA3"/>
    <w:rsid w:val="00AE15D4"/>
    <w:rsid w:val="00AE205B"/>
    <w:rsid w:val="00AE2590"/>
    <w:rsid w:val="00AE2B6A"/>
    <w:rsid w:val="00AE2CD0"/>
    <w:rsid w:val="00AE2DD8"/>
    <w:rsid w:val="00AE36A0"/>
    <w:rsid w:val="00AE44AB"/>
    <w:rsid w:val="00AE45F9"/>
    <w:rsid w:val="00AE55EE"/>
    <w:rsid w:val="00AE5E28"/>
    <w:rsid w:val="00AE63CD"/>
    <w:rsid w:val="00AE65E9"/>
    <w:rsid w:val="00AE68BD"/>
    <w:rsid w:val="00AE6FA8"/>
    <w:rsid w:val="00AE758A"/>
    <w:rsid w:val="00AE79D9"/>
    <w:rsid w:val="00AE7A67"/>
    <w:rsid w:val="00AF00EE"/>
    <w:rsid w:val="00AF01F7"/>
    <w:rsid w:val="00AF067F"/>
    <w:rsid w:val="00AF075E"/>
    <w:rsid w:val="00AF1584"/>
    <w:rsid w:val="00AF1D51"/>
    <w:rsid w:val="00AF1F16"/>
    <w:rsid w:val="00AF2195"/>
    <w:rsid w:val="00AF2474"/>
    <w:rsid w:val="00AF2776"/>
    <w:rsid w:val="00AF2C40"/>
    <w:rsid w:val="00AF3BB2"/>
    <w:rsid w:val="00AF3C45"/>
    <w:rsid w:val="00AF3F19"/>
    <w:rsid w:val="00AF40E2"/>
    <w:rsid w:val="00AF41C1"/>
    <w:rsid w:val="00AF5373"/>
    <w:rsid w:val="00AF56FF"/>
    <w:rsid w:val="00AF611A"/>
    <w:rsid w:val="00AF61D4"/>
    <w:rsid w:val="00AF6276"/>
    <w:rsid w:val="00AF648C"/>
    <w:rsid w:val="00AF6C8D"/>
    <w:rsid w:val="00AF6DE2"/>
    <w:rsid w:val="00AF7C73"/>
    <w:rsid w:val="00B0051C"/>
    <w:rsid w:val="00B00F4C"/>
    <w:rsid w:val="00B00F80"/>
    <w:rsid w:val="00B01464"/>
    <w:rsid w:val="00B0173D"/>
    <w:rsid w:val="00B01754"/>
    <w:rsid w:val="00B018E8"/>
    <w:rsid w:val="00B02251"/>
    <w:rsid w:val="00B0266C"/>
    <w:rsid w:val="00B03AC1"/>
    <w:rsid w:val="00B03F6E"/>
    <w:rsid w:val="00B04735"/>
    <w:rsid w:val="00B0563A"/>
    <w:rsid w:val="00B057E7"/>
    <w:rsid w:val="00B058C7"/>
    <w:rsid w:val="00B0615A"/>
    <w:rsid w:val="00B06216"/>
    <w:rsid w:val="00B062D0"/>
    <w:rsid w:val="00B06780"/>
    <w:rsid w:val="00B076B1"/>
    <w:rsid w:val="00B077FA"/>
    <w:rsid w:val="00B0785C"/>
    <w:rsid w:val="00B078D4"/>
    <w:rsid w:val="00B10848"/>
    <w:rsid w:val="00B1089F"/>
    <w:rsid w:val="00B10951"/>
    <w:rsid w:val="00B10B3F"/>
    <w:rsid w:val="00B1105F"/>
    <w:rsid w:val="00B1111D"/>
    <w:rsid w:val="00B11428"/>
    <w:rsid w:val="00B117E9"/>
    <w:rsid w:val="00B11FD4"/>
    <w:rsid w:val="00B12492"/>
    <w:rsid w:val="00B1282D"/>
    <w:rsid w:val="00B12B3C"/>
    <w:rsid w:val="00B1313E"/>
    <w:rsid w:val="00B13693"/>
    <w:rsid w:val="00B1380D"/>
    <w:rsid w:val="00B13A16"/>
    <w:rsid w:val="00B13B5C"/>
    <w:rsid w:val="00B13B85"/>
    <w:rsid w:val="00B13B97"/>
    <w:rsid w:val="00B13CAB"/>
    <w:rsid w:val="00B13F41"/>
    <w:rsid w:val="00B145C9"/>
    <w:rsid w:val="00B14C2D"/>
    <w:rsid w:val="00B14E1B"/>
    <w:rsid w:val="00B15686"/>
    <w:rsid w:val="00B15DE2"/>
    <w:rsid w:val="00B15E19"/>
    <w:rsid w:val="00B15E25"/>
    <w:rsid w:val="00B160E2"/>
    <w:rsid w:val="00B16219"/>
    <w:rsid w:val="00B16295"/>
    <w:rsid w:val="00B16C80"/>
    <w:rsid w:val="00B16F8C"/>
    <w:rsid w:val="00B17149"/>
    <w:rsid w:val="00B171AF"/>
    <w:rsid w:val="00B177CF"/>
    <w:rsid w:val="00B17CD5"/>
    <w:rsid w:val="00B17F4A"/>
    <w:rsid w:val="00B20B6C"/>
    <w:rsid w:val="00B20E7F"/>
    <w:rsid w:val="00B21022"/>
    <w:rsid w:val="00B2109B"/>
    <w:rsid w:val="00B21233"/>
    <w:rsid w:val="00B212EC"/>
    <w:rsid w:val="00B213A6"/>
    <w:rsid w:val="00B21515"/>
    <w:rsid w:val="00B21C39"/>
    <w:rsid w:val="00B21CAD"/>
    <w:rsid w:val="00B22530"/>
    <w:rsid w:val="00B22755"/>
    <w:rsid w:val="00B22A75"/>
    <w:rsid w:val="00B22A88"/>
    <w:rsid w:val="00B22AA2"/>
    <w:rsid w:val="00B23226"/>
    <w:rsid w:val="00B23C63"/>
    <w:rsid w:val="00B240D7"/>
    <w:rsid w:val="00B24437"/>
    <w:rsid w:val="00B247A9"/>
    <w:rsid w:val="00B24A8C"/>
    <w:rsid w:val="00B2624D"/>
    <w:rsid w:val="00B26CD2"/>
    <w:rsid w:val="00B26D39"/>
    <w:rsid w:val="00B27364"/>
    <w:rsid w:val="00B300FA"/>
    <w:rsid w:val="00B302E1"/>
    <w:rsid w:val="00B3040E"/>
    <w:rsid w:val="00B30827"/>
    <w:rsid w:val="00B30B4B"/>
    <w:rsid w:val="00B318E0"/>
    <w:rsid w:val="00B31CD9"/>
    <w:rsid w:val="00B31D2E"/>
    <w:rsid w:val="00B32920"/>
    <w:rsid w:val="00B32A9E"/>
    <w:rsid w:val="00B3350A"/>
    <w:rsid w:val="00B35427"/>
    <w:rsid w:val="00B35F14"/>
    <w:rsid w:val="00B363D4"/>
    <w:rsid w:val="00B36A0A"/>
    <w:rsid w:val="00B3716F"/>
    <w:rsid w:val="00B373EF"/>
    <w:rsid w:val="00B3799D"/>
    <w:rsid w:val="00B37C3B"/>
    <w:rsid w:val="00B37EBF"/>
    <w:rsid w:val="00B4035D"/>
    <w:rsid w:val="00B4042A"/>
    <w:rsid w:val="00B40915"/>
    <w:rsid w:val="00B41354"/>
    <w:rsid w:val="00B418EA"/>
    <w:rsid w:val="00B41B44"/>
    <w:rsid w:val="00B41CCA"/>
    <w:rsid w:val="00B41DD2"/>
    <w:rsid w:val="00B42710"/>
    <w:rsid w:val="00B4320F"/>
    <w:rsid w:val="00B43732"/>
    <w:rsid w:val="00B43A2F"/>
    <w:rsid w:val="00B44A4C"/>
    <w:rsid w:val="00B45B05"/>
    <w:rsid w:val="00B45C53"/>
    <w:rsid w:val="00B45FC6"/>
    <w:rsid w:val="00B463E2"/>
    <w:rsid w:val="00B467E5"/>
    <w:rsid w:val="00B46E18"/>
    <w:rsid w:val="00B47057"/>
    <w:rsid w:val="00B47829"/>
    <w:rsid w:val="00B509C5"/>
    <w:rsid w:val="00B5109E"/>
    <w:rsid w:val="00B513FC"/>
    <w:rsid w:val="00B517A1"/>
    <w:rsid w:val="00B51FD9"/>
    <w:rsid w:val="00B52A06"/>
    <w:rsid w:val="00B52AD1"/>
    <w:rsid w:val="00B52B65"/>
    <w:rsid w:val="00B53444"/>
    <w:rsid w:val="00B53B0D"/>
    <w:rsid w:val="00B53E5E"/>
    <w:rsid w:val="00B53E85"/>
    <w:rsid w:val="00B53F8A"/>
    <w:rsid w:val="00B54098"/>
    <w:rsid w:val="00B5440C"/>
    <w:rsid w:val="00B547CF"/>
    <w:rsid w:val="00B54A18"/>
    <w:rsid w:val="00B54C18"/>
    <w:rsid w:val="00B55024"/>
    <w:rsid w:val="00B55E3D"/>
    <w:rsid w:val="00B5655A"/>
    <w:rsid w:val="00B56756"/>
    <w:rsid w:val="00B575CF"/>
    <w:rsid w:val="00B5799E"/>
    <w:rsid w:val="00B60A35"/>
    <w:rsid w:val="00B60DB0"/>
    <w:rsid w:val="00B61269"/>
    <w:rsid w:val="00B61460"/>
    <w:rsid w:val="00B61D28"/>
    <w:rsid w:val="00B62021"/>
    <w:rsid w:val="00B621A9"/>
    <w:rsid w:val="00B625C8"/>
    <w:rsid w:val="00B6290A"/>
    <w:rsid w:val="00B62AF0"/>
    <w:rsid w:val="00B62EFF"/>
    <w:rsid w:val="00B630F0"/>
    <w:rsid w:val="00B63101"/>
    <w:rsid w:val="00B63249"/>
    <w:rsid w:val="00B63A85"/>
    <w:rsid w:val="00B63ADD"/>
    <w:rsid w:val="00B6439F"/>
    <w:rsid w:val="00B64611"/>
    <w:rsid w:val="00B6502E"/>
    <w:rsid w:val="00B651D2"/>
    <w:rsid w:val="00B6536B"/>
    <w:rsid w:val="00B6572D"/>
    <w:rsid w:val="00B6586F"/>
    <w:rsid w:val="00B65E39"/>
    <w:rsid w:val="00B65FEF"/>
    <w:rsid w:val="00B6692C"/>
    <w:rsid w:val="00B67092"/>
    <w:rsid w:val="00B671E6"/>
    <w:rsid w:val="00B67361"/>
    <w:rsid w:val="00B67512"/>
    <w:rsid w:val="00B67B50"/>
    <w:rsid w:val="00B712DC"/>
    <w:rsid w:val="00B71989"/>
    <w:rsid w:val="00B724B7"/>
    <w:rsid w:val="00B72D47"/>
    <w:rsid w:val="00B72E19"/>
    <w:rsid w:val="00B738E6"/>
    <w:rsid w:val="00B73AEA"/>
    <w:rsid w:val="00B74202"/>
    <w:rsid w:val="00B7500A"/>
    <w:rsid w:val="00B756A8"/>
    <w:rsid w:val="00B75DBE"/>
    <w:rsid w:val="00B75F4F"/>
    <w:rsid w:val="00B7602C"/>
    <w:rsid w:val="00B7621C"/>
    <w:rsid w:val="00B763E6"/>
    <w:rsid w:val="00B7677F"/>
    <w:rsid w:val="00B7735E"/>
    <w:rsid w:val="00B773BF"/>
    <w:rsid w:val="00B774A7"/>
    <w:rsid w:val="00B77C27"/>
    <w:rsid w:val="00B77D0F"/>
    <w:rsid w:val="00B77F25"/>
    <w:rsid w:val="00B8051C"/>
    <w:rsid w:val="00B80956"/>
    <w:rsid w:val="00B80BD6"/>
    <w:rsid w:val="00B810C8"/>
    <w:rsid w:val="00B81413"/>
    <w:rsid w:val="00B8211A"/>
    <w:rsid w:val="00B837CF"/>
    <w:rsid w:val="00B83D2D"/>
    <w:rsid w:val="00B83D54"/>
    <w:rsid w:val="00B848BB"/>
    <w:rsid w:val="00B852E0"/>
    <w:rsid w:val="00B85833"/>
    <w:rsid w:val="00B85CE1"/>
    <w:rsid w:val="00B863AD"/>
    <w:rsid w:val="00B86C4D"/>
    <w:rsid w:val="00B8710F"/>
    <w:rsid w:val="00B876C2"/>
    <w:rsid w:val="00B87C7B"/>
    <w:rsid w:val="00B900FD"/>
    <w:rsid w:val="00B90113"/>
    <w:rsid w:val="00B906B8"/>
    <w:rsid w:val="00B90ACD"/>
    <w:rsid w:val="00B90B20"/>
    <w:rsid w:val="00B90E7D"/>
    <w:rsid w:val="00B9118C"/>
    <w:rsid w:val="00B91ADE"/>
    <w:rsid w:val="00B92181"/>
    <w:rsid w:val="00B92319"/>
    <w:rsid w:val="00B92A33"/>
    <w:rsid w:val="00B930F4"/>
    <w:rsid w:val="00B935BD"/>
    <w:rsid w:val="00B938A9"/>
    <w:rsid w:val="00B939DA"/>
    <w:rsid w:val="00B93FA4"/>
    <w:rsid w:val="00B94AA9"/>
    <w:rsid w:val="00B94C6E"/>
    <w:rsid w:val="00B957D4"/>
    <w:rsid w:val="00B95936"/>
    <w:rsid w:val="00B9661F"/>
    <w:rsid w:val="00B96FBA"/>
    <w:rsid w:val="00B9787F"/>
    <w:rsid w:val="00B97AD0"/>
    <w:rsid w:val="00BA0B2D"/>
    <w:rsid w:val="00BA155E"/>
    <w:rsid w:val="00BA19D5"/>
    <w:rsid w:val="00BA1E23"/>
    <w:rsid w:val="00BA1F08"/>
    <w:rsid w:val="00BA22EE"/>
    <w:rsid w:val="00BA2965"/>
    <w:rsid w:val="00BA299B"/>
    <w:rsid w:val="00BA3112"/>
    <w:rsid w:val="00BA351A"/>
    <w:rsid w:val="00BA373A"/>
    <w:rsid w:val="00BA37EE"/>
    <w:rsid w:val="00BA388D"/>
    <w:rsid w:val="00BA3F6E"/>
    <w:rsid w:val="00BA4E36"/>
    <w:rsid w:val="00BA4E48"/>
    <w:rsid w:val="00BA55CB"/>
    <w:rsid w:val="00BA5878"/>
    <w:rsid w:val="00BA5901"/>
    <w:rsid w:val="00BA69B1"/>
    <w:rsid w:val="00BA6EC6"/>
    <w:rsid w:val="00BA6FF8"/>
    <w:rsid w:val="00BA71AC"/>
    <w:rsid w:val="00BA7D52"/>
    <w:rsid w:val="00BA7DF7"/>
    <w:rsid w:val="00BB01A9"/>
    <w:rsid w:val="00BB04D3"/>
    <w:rsid w:val="00BB1091"/>
    <w:rsid w:val="00BB12C8"/>
    <w:rsid w:val="00BB1C2D"/>
    <w:rsid w:val="00BB23AC"/>
    <w:rsid w:val="00BB2F30"/>
    <w:rsid w:val="00BB340A"/>
    <w:rsid w:val="00BB3962"/>
    <w:rsid w:val="00BB42FE"/>
    <w:rsid w:val="00BB4881"/>
    <w:rsid w:val="00BB4BA3"/>
    <w:rsid w:val="00BB59CA"/>
    <w:rsid w:val="00BB59F3"/>
    <w:rsid w:val="00BB6378"/>
    <w:rsid w:val="00BB704B"/>
    <w:rsid w:val="00BC000F"/>
    <w:rsid w:val="00BC0078"/>
    <w:rsid w:val="00BC050F"/>
    <w:rsid w:val="00BC09E6"/>
    <w:rsid w:val="00BC0D84"/>
    <w:rsid w:val="00BC14D1"/>
    <w:rsid w:val="00BC15CF"/>
    <w:rsid w:val="00BC1A88"/>
    <w:rsid w:val="00BC1AF7"/>
    <w:rsid w:val="00BC27CF"/>
    <w:rsid w:val="00BC2AE7"/>
    <w:rsid w:val="00BC2C00"/>
    <w:rsid w:val="00BC2CAE"/>
    <w:rsid w:val="00BC2F13"/>
    <w:rsid w:val="00BC2F26"/>
    <w:rsid w:val="00BC310B"/>
    <w:rsid w:val="00BC359E"/>
    <w:rsid w:val="00BC3705"/>
    <w:rsid w:val="00BC38F3"/>
    <w:rsid w:val="00BC3D98"/>
    <w:rsid w:val="00BC3EC0"/>
    <w:rsid w:val="00BC424F"/>
    <w:rsid w:val="00BC459F"/>
    <w:rsid w:val="00BC4A9D"/>
    <w:rsid w:val="00BC4BD5"/>
    <w:rsid w:val="00BC506D"/>
    <w:rsid w:val="00BC5EEC"/>
    <w:rsid w:val="00BC629A"/>
    <w:rsid w:val="00BC64FA"/>
    <w:rsid w:val="00BC6DC6"/>
    <w:rsid w:val="00BC6FEB"/>
    <w:rsid w:val="00BD1623"/>
    <w:rsid w:val="00BD1B6C"/>
    <w:rsid w:val="00BD24AD"/>
    <w:rsid w:val="00BD25DF"/>
    <w:rsid w:val="00BD27B1"/>
    <w:rsid w:val="00BD28B1"/>
    <w:rsid w:val="00BD2914"/>
    <w:rsid w:val="00BD30DE"/>
    <w:rsid w:val="00BD326D"/>
    <w:rsid w:val="00BD3376"/>
    <w:rsid w:val="00BD3470"/>
    <w:rsid w:val="00BD3B06"/>
    <w:rsid w:val="00BD4317"/>
    <w:rsid w:val="00BD4945"/>
    <w:rsid w:val="00BD4BA3"/>
    <w:rsid w:val="00BD58DA"/>
    <w:rsid w:val="00BD5C2B"/>
    <w:rsid w:val="00BD61D9"/>
    <w:rsid w:val="00BD7047"/>
    <w:rsid w:val="00BD7196"/>
    <w:rsid w:val="00BD77B8"/>
    <w:rsid w:val="00BD7952"/>
    <w:rsid w:val="00BD7E76"/>
    <w:rsid w:val="00BE026D"/>
    <w:rsid w:val="00BE0926"/>
    <w:rsid w:val="00BE0CC7"/>
    <w:rsid w:val="00BE0E8B"/>
    <w:rsid w:val="00BE1C5F"/>
    <w:rsid w:val="00BE1DCA"/>
    <w:rsid w:val="00BE20B2"/>
    <w:rsid w:val="00BE290C"/>
    <w:rsid w:val="00BE2B4C"/>
    <w:rsid w:val="00BE2B69"/>
    <w:rsid w:val="00BE305B"/>
    <w:rsid w:val="00BE3135"/>
    <w:rsid w:val="00BE3AB1"/>
    <w:rsid w:val="00BE4B69"/>
    <w:rsid w:val="00BE50DC"/>
    <w:rsid w:val="00BE53D7"/>
    <w:rsid w:val="00BE584A"/>
    <w:rsid w:val="00BE5B62"/>
    <w:rsid w:val="00BE6150"/>
    <w:rsid w:val="00BE6427"/>
    <w:rsid w:val="00BE6747"/>
    <w:rsid w:val="00BE68AA"/>
    <w:rsid w:val="00BE70E0"/>
    <w:rsid w:val="00BE7492"/>
    <w:rsid w:val="00BE7774"/>
    <w:rsid w:val="00BE77A0"/>
    <w:rsid w:val="00BF076D"/>
    <w:rsid w:val="00BF0ED2"/>
    <w:rsid w:val="00BF1226"/>
    <w:rsid w:val="00BF1A8B"/>
    <w:rsid w:val="00BF1D0B"/>
    <w:rsid w:val="00BF1D9D"/>
    <w:rsid w:val="00BF2638"/>
    <w:rsid w:val="00BF3087"/>
    <w:rsid w:val="00BF37C1"/>
    <w:rsid w:val="00BF37F7"/>
    <w:rsid w:val="00BF45F4"/>
    <w:rsid w:val="00BF4636"/>
    <w:rsid w:val="00BF4C11"/>
    <w:rsid w:val="00BF4EB1"/>
    <w:rsid w:val="00BF5700"/>
    <w:rsid w:val="00BF5E80"/>
    <w:rsid w:val="00BF6084"/>
    <w:rsid w:val="00BF60CD"/>
    <w:rsid w:val="00BF6131"/>
    <w:rsid w:val="00BF64CC"/>
    <w:rsid w:val="00BF684B"/>
    <w:rsid w:val="00BF6C3F"/>
    <w:rsid w:val="00BF6CE5"/>
    <w:rsid w:val="00BF6E27"/>
    <w:rsid w:val="00BF7A78"/>
    <w:rsid w:val="00BF7BEF"/>
    <w:rsid w:val="00C001DF"/>
    <w:rsid w:val="00C00C48"/>
    <w:rsid w:val="00C01204"/>
    <w:rsid w:val="00C01A75"/>
    <w:rsid w:val="00C01BB3"/>
    <w:rsid w:val="00C028A2"/>
    <w:rsid w:val="00C0293C"/>
    <w:rsid w:val="00C03E95"/>
    <w:rsid w:val="00C047DA"/>
    <w:rsid w:val="00C048DF"/>
    <w:rsid w:val="00C049ED"/>
    <w:rsid w:val="00C05A52"/>
    <w:rsid w:val="00C06432"/>
    <w:rsid w:val="00C065D3"/>
    <w:rsid w:val="00C068C6"/>
    <w:rsid w:val="00C07078"/>
    <w:rsid w:val="00C071F6"/>
    <w:rsid w:val="00C077F1"/>
    <w:rsid w:val="00C1016A"/>
    <w:rsid w:val="00C10219"/>
    <w:rsid w:val="00C10479"/>
    <w:rsid w:val="00C104BA"/>
    <w:rsid w:val="00C112FC"/>
    <w:rsid w:val="00C1133C"/>
    <w:rsid w:val="00C1136C"/>
    <w:rsid w:val="00C1157A"/>
    <w:rsid w:val="00C11609"/>
    <w:rsid w:val="00C11C4E"/>
    <w:rsid w:val="00C11D30"/>
    <w:rsid w:val="00C12216"/>
    <w:rsid w:val="00C12360"/>
    <w:rsid w:val="00C123E4"/>
    <w:rsid w:val="00C125D5"/>
    <w:rsid w:val="00C126ED"/>
    <w:rsid w:val="00C12F04"/>
    <w:rsid w:val="00C13411"/>
    <w:rsid w:val="00C13CC6"/>
    <w:rsid w:val="00C14061"/>
    <w:rsid w:val="00C1453E"/>
    <w:rsid w:val="00C14716"/>
    <w:rsid w:val="00C14CF6"/>
    <w:rsid w:val="00C14E20"/>
    <w:rsid w:val="00C1582A"/>
    <w:rsid w:val="00C15B8C"/>
    <w:rsid w:val="00C15D7C"/>
    <w:rsid w:val="00C1607F"/>
    <w:rsid w:val="00C16162"/>
    <w:rsid w:val="00C164F8"/>
    <w:rsid w:val="00C20258"/>
    <w:rsid w:val="00C20664"/>
    <w:rsid w:val="00C207A6"/>
    <w:rsid w:val="00C20EAA"/>
    <w:rsid w:val="00C214D9"/>
    <w:rsid w:val="00C21C43"/>
    <w:rsid w:val="00C22346"/>
    <w:rsid w:val="00C228DF"/>
    <w:rsid w:val="00C22FEB"/>
    <w:rsid w:val="00C230D5"/>
    <w:rsid w:val="00C236BF"/>
    <w:rsid w:val="00C23CC3"/>
    <w:rsid w:val="00C24486"/>
    <w:rsid w:val="00C24817"/>
    <w:rsid w:val="00C25285"/>
    <w:rsid w:val="00C2586B"/>
    <w:rsid w:val="00C25A1B"/>
    <w:rsid w:val="00C25B0E"/>
    <w:rsid w:val="00C260E5"/>
    <w:rsid w:val="00C264E3"/>
    <w:rsid w:val="00C27470"/>
    <w:rsid w:val="00C274F7"/>
    <w:rsid w:val="00C27624"/>
    <w:rsid w:val="00C278C6"/>
    <w:rsid w:val="00C27B9B"/>
    <w:rsid w:val="00C27D63"/>
    <w:rsid w:val="00C27D70"/>
    <w:rsid w:val="00C302C0"/>
    <w:rsid w:val="00C3083A"/>
    <w:rsid w:val="00C3084F"/>
    <w:rsid w:val="00C309D0"/>
    <w:rsid w:val="00C30DC7"/>
    <w:rsid w:val="00C31093"/>
    <w:rsid w:val="00C317CC"/>
    <w:rsid w:val="00C3188E"/>
    <w:rsid w:val="00C3255A"/>
    <w:rsid w:val="00C329E2"/>
    <w:rsid w:val="00C32CBD"/>
    <w:rsid w:val="00C3315F"/>
    <w:rsid w:val="00C33D26"/>
    <w:rsid w:val="00C33DE1"/>
    <w:rsid w:val="00C342CA"/>
    <w:rsid w:val="00C3454F"/>
    <w:rsid w:val="00C34841"/>
    <w:rsid w:val="00C34869"/>
    <w:rsid w:val="00C3500C"/>
    <w:rsid w:val="00C355E0"/>
    <w:rsid w:val="00C35A86"/>
    <w:rsid w:val="00C36740"/>
    <w:rsid w:val="00C36869"/>
    <w:rsid w:val="00C37609"/>
    <w:rsid w:val="00C37B35"/>
    <w:rsid w:val="00C37B42"/>
    <w:rsid w:val="00C37BED"/>
    <w:rsid w:val="00C405F7"/>
    <w:rsid w:val="00C40905"/>
    <w:rsid w:val="00C40EE5"/>
    <w:rsid w:val="00C410B4"/>
    <w:rsid w:val="00C41209"/>
    <w:rsid w:val="00C42352"/>
    <w:rsid w:val="00C43056"/>
    <w:rsid w:val="00C430BE"/>
    <w:rsid w:val="00C44676"/>
    <w:rsid w:val="00C44FD8"/>
    <w:rsid w:val="00C44FF6"/>
    <w:rsid w:val="00C44FFD"/>
    <w:rsid w:val="00C46484"/>
    <w:rsid w:val="00C46516"/>
    <w:rsid w:val="00C46B4B"/>
    <w:rsid w:val="00C47053"/>
    <w:rsid w:val="00C47F34"/>
    <w:rsid w:val="00C504FB"/>
    <w:rsid w:val="00C517A1"/>
    <w:rsid w:val="00C51A80"/>
    <w:rsid w:val="00C51CAF"/>
    <w:rsid w:val="00C526C2"/>
    <w:rsid w:val="00C52787"/>
    <w:rsid w:val="00C528E0"/>
    <w:rsid w:val="00C52BEB"/>
    <w:rsid w:val="00C531BB"/>
    <w:rsid w:val="00C53B86"/>
    <w:rsid w:val="00C53EDB"/>
    <w:rsid w:val="00C54214"/>
    <w:rsid w:val="00C54836"/>
    <w:rsid w:val="00C553C0"/>
    <w:rsid w:val="00C55CA0"/>
    <w:rsid w:val="00C55DD7"/>
    <w:rsid w:val="00C565BA"/>
    <w:rsid w:val="00C56680"/>
    <w:rsid w:val="00C569F5"/>
    <w:rsid w:val="00C570C7"/>
    <w:rsid w:val="00C57F6F"/>
    <w:rsid w:val="00C60106"/>
    <w:rsid w:val="00C60F36"/>
    <w:rsid w:val="00C6109C"/>
    <w:rsid w:val="00C62041"/>
    <w:rsid w:val="00C63144"/>
    <w:rsid w:val="00C63E70"/>
    <w:rsid w:val="00C64247"/>
    <w:rsid w:val="00C6464C"/>
    <w:rsid w:val="00C64AD8"/>
    <w:rsid w:val="00C64B5A"/>
    <w:rsid w:val="00C65466"/>
    <w:rsid w:val="00C655DC"/>
    <w:rsid w:val="00C65870"/>
    <w:rsid w:val="00C6593E"/>
    <w:rsid w:val="00C659D3"/>
    <w:rsid w:val="00C65AA7"/>
    <w:rsid w:val="00C664B1"/>
    <w:rsid w:val="00C66572"/>
    <w:rsid w:val="00C66A2C"/>
    <w:rsid w:val="00C66A3E"/>
    <w:rsid w:val="00C67C53"/>
    <w:rsid w:val="00C67D6C"/>
    <w:rsid w:val="00C7057A"/>
    <w:rsid w:val="00C70AB4"/>
    <w:rsid w:val="00C70EC3"/>
    <w:rsid w:val="00C70F05"/>
    <w:rsid w:val="00C71450"/>
    <w:rsid w:val="00C71AFD"/>
    <w:rsid w:val="00C72012"/>
    <w:rsid w:val="00C724EF"/>
    <w:rsid w:val="00C7273C"/>
    <w:rsid w:val="00C7285B"/>
    <w:rsid w:val="00C72BCF"/>
    <w:rsid w:val="00C73003"/>
    <w:rsid w:val="00C73475"/>
    <w:rsid w:val="00C73585"/>
    <w:rsid w:val="00C735BC"/>
    <w:rsid w:val="00C73C30"/>
    <w:rsid w:val="00C74025"/>
    <w:rsid w:val="00C743BD"/>
    <w:rsid w:val="00C7463C"/>
    <w:rsid w:val="00C7487A"/>
    <w:rsid w:val="00C74AD9"/>
    <w:rsid w:val="00C75256"/>
    <w:rsid w:val="00C75ABF"/>
    <w:rsid w:val="00C75CDB"/>
    <w:rsid w:val="00C760ED"/>
    <w:rsid w:val="00C76469"/>
    <w:rsid w:val="00C767D8"/>
    <w:rsid w:val="00C76837"/>
    <w:rsid w:val="00C769DC"/>
    <w:rsid w:val="00C76A2B"/>
    <w:rsid w:val="00C76EDD"/>
    <w:rsid w:val="00C76F94"/>
    <w:rsid w:val="00C800C5"/>
    <w:rsid w:val="00C8026A"/>
    <w:rsid w:val="00C81CBE"/>
    <w:rsid w:val="00C81DAE"/>
    <w:rsid w:val="00C81E9A"/>
    <w:rsid w:val="00C81F65"/>
    <w:rsid w:val="00C822FE"/>
    <w:rsid w:val="00C8235D"/>
    <w:rsid w:val="00C82387"/>
    <w:rsid w:val="00C82B0F"/>
    <w:rsid w:val="00C82D45"/>
    <w:rsid w:val="00C82F12"/>
    <w:rsid w:val="00C83195"/>
    <w:rsid w:val="00C8346B"/>
    <w:rsid w:val="00C83A8A"/>
    <w:rsid w:val="00C84176"/>
    <w:rsid w:val="00C84661"/>
    <w:rsid w:val="00C8469F"/>
    <w:rsid w:val="00C84B53"/>
    <w:rsid w:val="00C84D52"/>
    <w:rsid w:val="00C8575D"/>
    <w:rsid w:val="00C85CC5"/>
    <w:rsid w:val="00C85D21"/>
    <w:rsid w:val="00C8612A"/>
    <w:rsid w:val="00C87AB3"/>
    <w:rsid w:val="00C90257"/>
    <w:rsid w:val="00C903DC"/>
    <w:rsid w:val="00C90512"/>
    <w:rsid w:val="00C91096"/>
    <w:rsid w:val="00C91D94"/>
    <w:rsid w:val="00C9212A"/>
    <w:rsid w:val="00C92846"/>
    <w:rsid w:val="00C929FC"/>
    <w:rsid w:val="00C92DCF"/>
    <w:rsid w:val="00C932E1"/>
    <w:rsid w:val="00C95300"/>
    <w:rsid w:val="00C95850"/>
    <w:rsid w:val="00C95B89"/>
    <w:rsid w:val="00C95D33"/>
    <w:rsid w:val="00C96A36"/>
    <w:rsid w:val="00C96B51"/>
    <w:rsid w:val="00C96E9D"/>
    <w:rsid w:val="00C97783"/>
    <w:rsid w:val="00C977DA"/>
    <w:rsid w:val="00CA0549"/>
    <w:rsid w:val="00CA05E5"/>
    <w:rsid w:val="00CA07A7"/>
    <w:rsid w:val="00CA113C"/>
    <w:rsid w:val="00CA21BE"/>
    <w:rsid w:val="00CA26A2"/>
    <w:rsid w:val="00CA26F2"/>
    <w:rsid w:val="00CA2D8E"/>
    <w:rsid w:val="00CA3337"/>
    <w:rsid w:val="00CA367B"/>
    <w:rsid w:val="00CA3FD8"/>
    <w:rsid w:val="00CA408B"/>
    <w:rsid w:val="00CA4B93"/>
    <w:rsid w:val="00CA5351"/>
    <w:rsid w:val="00CA5520"/>
    <w:rsid w:val="00CA5840"/>
    <w:rsid w:val="00CA5AEB"/>
    <w:rsid w:val="00CA6308"/>
    <w:rsid w:val="00CA6FD9"/>
    <w:rsid w:val="00CA7373"/>
    <w:rsid w:val="00CA7475"/>
    <w:rsid w:val="00CA7768"/>
    <w:rsid w:val="00CA7B11"/>
    <w:rsid w:val="00CB008B"/>
    <w:rsid w:val="00CB0111"/>
    <w:rsid w:val="00CB016D"/>
    <w:rsid w:val="00CB08E8"/>
    <w:rsid w:val="00CB0C84"/>
    <w:rsid w:val="00CB1B04"/>
    <w:rsid w:val="00CB1FFB"/>
    <w:rsid w:val="00CB22A7"/>
    <w:rsid w:val="00CB22CF"/>
    <w:rsid w:val="00CB275C"/>
    <w:rsid w:val="00CB2C76"/>
    <w:rsid w:val="00CB2FF9"/>
    <w:rsid w:val="00CB447E"/>
    <w:rsid w:val="00CB47F1"/>
    <w:rsid w:val="00CB49CE"/>
    <w:rsid w:val="00CB5397"/>
    <w:rsid w:val="00CB5529"/>
    <w:rsid w:val="00CB5A5A"/>
    <w:rsid w:val="00CB6157"/>
    <w:rsid w:val="00CB61DC"/>
    <w:rsid w:val="00CB638E"/>
    <w:rsid w:val="00CB6ED2"/>
    <w:rsid w:val="00CB6FD1"/>
    <w:rsid w:val="00CB740B"/>
    <w:rsid w:val="00CB7725"/>
    <w:rsid w:val="00CB7ADD"/>
    <w:rsid w:val="00CB7FEF"/>
    <w:rsid w:val="00CC01ED"/>
    <w:rsid w:val="00CC03D2"/>
    <w:rsid w:val="00CC07C9"/>
    <w:rsid w:val="00CC0845"/>
    <w:rsid w:val="00CC0933"/>
    <w:rsid w:val="00CC0AC7"/>
    <w:rsid w:val="00CC178B"/>
    <w:rsid w:val="00CC199B"/>
    <w:rsid w:val="00CC1F6C"/>
    <w:rsid w:val="00CC27F5"/>
    <w:rsid w:val="00CC28F9"/>
    <w:rsid w:val="00CC30DD"/>
    <w:rsid w:val="00CC3460"/>
    <w:rsid w:val="00CC4394"/>
    <w:rsid w:val="00CC466E"/>
    <w:rsid w:val="00CC4801"/>
    <w:rsid w:val="00CC4D62"/>
    <w:rsid w:val="00CC5C98"/>
    <w:rsid w:val="00CC65AE"/>
    <w:rsid w:val="00CC72FB"/>
    <w:rsid w:val="00CC7A55"/>
    <w:rsid w:val="00CC7A91"/>
    <w:rsid w:val="00CC7CEB"/>
    <w:rsid w:val="00CD02B6"/>
    <w:rsid w:val="00CD0446"/>
    <w:rsid w:val="00CD0B20"/>
    <w:rsid w:val="00CD0B59"/>
    <w:rsid w:val="00CD163E"/>
    <w:rsid w:val="00CD1947"/>
    <w:rsid w:val="00CD293D"/>
    <w:rsid w:val="00CD3410"/>
    <w:rsid w:val="00CD397F"/>
    <w:rsid w:val="00CD3B0B"/>
    <w:rsid w:val="00CD3CFD"/>
    <w:rsid w:val="00CD41E9"/>
    <w:rsid w:val="00CD42A7"/>
    <w:rsid w:val="00CD47D5"/>
    <w:rsid w:val="00CD4999"/>
    <w:rsid w:val="00CD4B13"/>
    <w:rsid w:val="00CD5197"/>
    <w:rsid w:val="00CD5342"/>
    <w:rsid w:val="00CD5774"/>
    <w:rsid w:val="00CD5FC5"/>
    <w:rsid w:val="00CD6BE6"/>
    <w:rsid w:val="00CD6E5F"/>
    <w:rsid w:val="00CD6F94"/>
    <w:rsid w:val="00CD71A4"/>
    <w:rsid w:val="00CD72A4"/>
    <w:rsid w:val="00CD7436"/>
    <w:rsid w:val="00CD7474"/>
    <w:rsid w:val="00CD7BEC"/>
    <w:rsid w:val="00CE03A5"/>
    <w:rsid w:val="00CE0B73"/>
    <w:rsid w:val="00CE0DB5"/>
    <w:rsid w:val="00CE0F4A"/>
    <w:rsid w:val="00CE11D8"/>
    <w:rsid w:val="00CE1565"/>
    <w:rsid w:val="00CE199D"/>
    <w:rsid w:val="00CE2202"/>
    <w:rsid w:val="00CE240E"/>
    <w:rsid w:val="00CE29B0"/>
    <w:rsid w:val="00CE2B43"/>
    <w:rsid w:val="00CE303B"/>
    <w:rsid w:val="00CE33A3"/>
    <w:rsid w:val="00CE38C2"/>
    <w:rsid w:val="00CE49B6"/>
    <w:rsid w:val="00CE4D07"/>
    <w:rsid w:val="00CE4EF2"/>
    <w:rsid w:val="00CE5513"/>
    <w:rsid w:val="00CE5DFF"/>
    <w:rsid w:val="00CE5FC6"/>
    <w:rsid w:val="00CE6310"/>
    <w:rsid w:val="00CE63A6"/>
    <w:rsid w:val="00CE6B7D"/>
    <w:rsid w:val="00CE7322"/>
    <w:rsid w:val="00CE739B"/>
    <w:rsid w:val="00CF0012"/>
    <w:rsid w:val="00CF0096"/>
    <w:rsid w:val="00CF0393"/>
    <w:rsid w:val="00CF0986"/>
    <w:rsid w:val="00CF0D52"/>
    <w:rsid w:val="00CF0E62"/>
    <w:rsid w:val="00CF10FB"/>
    <w:rsid w:val="00CF1131"/>
    <w:rsid w:val="00CF11BE"/>
    <w:rsid w:val="00CF1DAB"/>
    <w:rsid w:val="00CF2081"/>
    <w:rsid w:val="00CF21D5"/>
    <w:rsid w:val="00CF26CF"/>
    <w:rsid w:val="00CF2901"/>
    <w:rsid w:val="00CF39D0"/>
    <w:rsid w:val="00CF4012"/>
    <w:rsid w:val="00CF41B8"/>
    <w:rsid w:val="00CF5578"/>
    <w:rsid w:val="00CF5900"/>
    <w:rsid w:val="00CF59D8"/>
    <w:rsid w:val="00CF6318"/>
    <w:rsid w:val="00CF6651"/>
    <w:rsid w:val="00CF67EB"/>
    <w:rsid w:val="00CF6869"/>
    <w:rsid w:val="00CF690C"/>
    <w:rsid w:val="00CF70F7"/>
    <w:rsid w:val="00CF72F3"/>
    <w:rsid w:val="00D0049E"/>
    <w:rsid w:val="00D00A56"/>
    <w:rsid w:val="00D00A5B"/>
    <w:rsid w:val="00D01273"/>
    <w:rsid w:val="00D012D2"/>
    <w:rsid w:val="00D01FEA"/>
    <w:rsid w:val="00D02259"/>
    <w:rsid w:val="00D02291"/>
    <w:rsid w:val="00D02F77"/>
    <w:rsid w:val="00D0376C"/>
    <w:rsid w:val="00D03A36"/>
    <w:rsid w:val="00D03AB6"/>
    <w:rsid w:val="00D03BB5"/>
    <w:rsid w:val="00D03FB3"/>
    <w:rsid w:val="00D04B2F"/>
    <w:rsid w:val="00D04E7E"/>
    <w:rsid w:val="00D05687"/>
    <w:rsid w:val="00D05B2B"/>
    <w:rsid w:val="00D05D5E"/>
    <w:rsid w:val="00D062C1"/>
    <w:rsid w:val="00D063C2"/>
    <w:rsid w:val="00D073A4"/>
    <w:rsid w:val="00D1015A"/>
    <w:rsid w:val="00D11142"/>
    <w:rsid w:val="00D1178A"/>
    <w:rsid w:val="00D11B5B"/>
    <w:rsid w:val="00D11C9D"/>
    <w:rsid w:val="00D11CCD"/>
    <w:rsid w:val="00D12C63"/>
    <w:rsid w:val="00D12CF5"/>
    <w:rsid w:val="00D12D98"/>
    <w:rsid w:val="00D13024"/>
    <w:rsid w:val="00D132FC"/>
    <w:rsid w:val="00D133E6"/>
    <w:rsid w:val="00D137BA"/>
    <w:rsid w:val="00D13DFB"/>
    <w:rsid w:val="00D1456D"/>
    <w:rsid w:val="00D146DD"/>
    <w:rsid w:val="00D1528A"/>
    <w:rsid w:val="00D152CD"/>
    <w:rsid w:val="00D15593"/>
    <w:rsid w:val="00D15C90"/>
    <w:rsid w:val="00D160A0"/>
    <w:rsid w:val="00D166F9"/>
    <w:rsid w:val="00D16BB1"/>
    <w:rsid w:val="00D175E1"/>
    <w:rsid w:val="00D17970"/>
    <w:rsid w:val="00D17B25"/>
    <w:rsid w:val="00D2010D"/>
    <w:rsid w:val="00D2012E"/>
    <w:rsid w:val="00D20281"/>
    <w:rsid w:val="00D205B9"/>
    <w:rsid w:val="00D20BB8"/>
    <w:rsid w:val="00D214D0"/>
    <w:rsid w:val="00D22061"/>
    <w:rsid w:val="00D22377"/>
    <w:rsid w:val="00D226A4"/>
    <w:rsid w:val="00D226B8"/>
    <w:rsid w:val="00D229E0"/>
    <w:rsid w:val="00D232F0"/>
    <w:rsid w:val="00D23930"/>
    <w:rsid w:val="00D24374"/>
    <w:rsid w:val="00D24A82"/>
    <w:rsid w:val="00D2557A"/>
    <w:rsid w:val="00D25EAA"/>
    <w:rsid w:val="00D262CC"/>
    <w:rsid w:val="00D26695"/>
    <w:rsid w:val="00D26723"/>
    <w:rsid w:val="00D2775F"/>
    <w:rsid w:val="00D27AA2"/>
    <w:rsid w:val="00D27BA4"/>
    <w:rsid w:val="00D27CAC"/>
    <w:rsid w:val="00D27DBC"/>
    <w:rsid w:val="00D27E18"/>
    <w:rsid w:val="00D27FCC"/>
    <w:rsid w:val="00D30309"/>
    <w:rsid w:val="00D30461"/>
    <w:rsid w:val="00D30651"/>
    <w:rsid w:val="00D30B92"/>
    <w:rsid w:val="00D30C6C"/>
    <w:rsid w:val="00D31337"/>
    <w:rsid w:val="00D31509"/>
    <w:rsid w:val="00D31E5E"/>
    <w:rsid w:val="00D3218F"/>
    <w:rsid w:val="00D32886"/>
    <w:rsid w:val="00D32ED2"/>
    <w:rsid w:val="00D32F23"/>
    <w:rsid w:val="00D33026"/>
    <w:rsid w:val="00D33145"/>
    <w:rsid w:val="00D3316D"/>
    <w:rsid w:val="00D33651"/>
    <w:rsid w:val="00D34455"/>
    <w:rsid w:val="00D3540A"/>
    <w:rsid w:val="00D354C9"/>
    <w:rsid w:val="00D35DD7"/>
    <w:rsid w:val="00D35FE7"/>
    <w:rsid w:val="00D36998"/>
    <w:rsid w:val="00D36B1C"/>
    <w:rsid w:val="00D36B7B"/>
    <w:rsid w:val="00D37905"/>
    <w:rsid w:val="00D37C08"/>
    <w:rsid w:val="00D37FE1"/>
    <w:rsid w:val="00D4121E"/>
    <w:rsid w:val="00D4132C"/>
    <w:rsid w:val="00D413E8"/>
    <w:rsid w:val="00D41669"/>
    <w:rsid w:val="00D421FD"/>
    <w:rsid w:val="00D434B5"/>
    <w:rsid w:val="00D43E1C"/>
    <w:rsid w:val="00D453DD"/>
    <w:rsid w:val="00D454D2"/>
    <w:rsid w:val="00D45760"/>
    <w:rsid w:val="00D45904"/>
    <w:rsid w:val="00D46166"/>
    <w:rsid w:val="00D465E4"/>
    <w:rsid w:val="00D46CE5"/>
    <w:rsid w:val="00D47256"/>
    <w:rsid w:val="00D473E2"/>
    <w:rsid w:val="00D47B7D"/>
    <w:rsid w:val="00D50032"/>
    <w:rsid w:val="00D503F5"/>
    <w:rsid w:val="00D50666"/>
    <w:rsid w:val="00D50C1E"/>
    <w:rsid w:val="00D50C9A"/>
    <w:rsid w:val="00D510F0"/>
    <w:rsid w:val="00D51314"/>
    <w:rsid w:val="00D51B2A"/>
    <w:rsid w:val="00D51D5F"/>
    <w:rsid w:val="00D52ACA"/>
    <w:rsid w:val="00D53452"/>
    <w:rsid w:val="00D539A0"/>
    <w:rsid w:val="00D53BB8"/>
    <w:rsid w:val="00D53C90"/>
    <w:rsid w:val="00D53D24"/>
    <w:rsid w:val="00D53D76"/>
    <w:rsid w:val="00D54218"/>
    <w:rsid w:val="00D546C9"/>
    <w:rsid w:val="00D54AF6"/>
    <w:rsid w:val="00D54F87"/>
    <w:rsid w:val="00D5532D"/>
    <w:rsid w:val="00D55523"/>
    <w:rsid w:val="00D55A46"/>
    <w:rsid w:val="00D563D2"/>
    <w:rsid w:val="00D57403"/>
    <w:rsid w:val="00D574BD"/>
    <w:rsid w:val="00D57CA8"/>
    <w:rsid w:val="00D57D78"/>
    <w:rsid w:val="00D57EA3"/>
    <w:rsid w:val="00D60016"/>
    <w:rsid w:val="00D60582"/>
    <w:rsid w:val="00D605C2"/>
    <w:rsid w:val="00D60642"/>
    <w:rsid w:val="00D60647"/>
    <w:rsid w:val="00D60BD3"/>
    <w:rsid w:val="00D60E17"/>
    <w:rsid w:val="00D61D20"/>
    <w:rsid w:val="00D62548"/>
    <w:rsid w:val="00D6255B"/>
    <w:rsid w:val="00D62823"/>
    <w:rsid w:val="00D6293B"/>
    <w:rsid w:val="00D62BEC"/>
    <w:rsid w:val="00D63758"/>
    <w:rsid w:val="00D63C0B"/>
    <w:rsid w:val="00D63D96"/>
    <w:rsid w:val="00D6411D"/>
    <w:rsid w:val="00D64127"/>
    <w:rsid w:val="00D6427A"/>
    <w:rsid w:val="00D6464D"/>
    <w:rsid w:val="00D64FDB"/>
    <w:rsid w:val="00D651CA"/>
    <w:rsid w:val="00D6535E"/>
    <w:rsid w:val="00D65E16"/>
    <w:rsid w:val="00D65E2A"/>
    <w:rsid w:val="00D65EB6"/>
    <w:rsid w:val="00D65EC2"/>
    <w:rsid w:val="00D66201"/>
    <w:rsid w:val="00D66250"/>
    <w:rsid w:val="00D663BA"/>
    <w:rsid w:val="00D66698"/>
    <w:rsid w:val="00D66CF3"/>
    <w:rsid w:val="00D672D5"/>
    <w:rsid w:val="00D67C38"/>
    <w:rsid w:val="00D67D3D"/>
    <w:rsid w:val="00D67E3B"/>
    <w:rsid w:val="00D705FE"/>
    <w:rsid w:val="00D708F4"/>
    <w:rsid w:val="00D71474"/>
    <w:rsid w:val="00D71654"/>
    <w:rsid w:val="00D71B6F"/>
    <w:rsid w:val="00D71EFF"/>
    <w:rsid w:val="00D72106"/>
    <w:rsid w:val="00D72150"/>
    <w:rsid w:val="00D72EDF"/>
    <w:rsid w:val="00D7312B"/>
    <w:rsid w:val="00D73F08"/>
    <w:rsid w:val="00D7426F"/>
    <w:rsid w:val="00D76CDF"/>
    <w:rsid w:val="00D76E83"/>
    <w:rsid w:val="00D770D7"/>
    <w:rsid w:val="00D7741A"/>
    <w:rsid w:val="00D77704"/>
    <w:rsid w:val="00D77906"/>
    <w:rsid w:val="00D80403"/>
    <w:rsid w:val="00D80434"/>
    <w:rsid w:val="00D804A2"/>
    <w:rsid w:val="00D8090E"/>
    <w:rsid w:val="00D81F20"/>
    <w:rsid w:val="00D8258A"/>
    <w:rsid w:val="00D82CA0"/>
    <w:rsid w:val="00D832FD"/>
    <w:rsid w:val="00D83361"/>
    <w:rsid w:val="00D8349B"/>
    <w:rsid w:val="00D83F33"/>
    <w:rsid w:val="00D84238"/>
    <w:rsid w:val="00D842AD"/>
    <w:rsid w:val="00D843F0"/>
    <w:rsid w:val="00D84693"/>
    <w:rsid w:val="00D84C48"/>
    <w:rsid w:val="00D8619A"/>
    <w:rsid w:val="00D864CC"/>
    <w:rsid w:val="00D8671C"/>
    <w:rsid w:val="00D86A5E"/>
    <w:rsid w:val="00D871FE"/>
    <w:rsid w:val="00D87335"/>
    <w:rsid w:val="00D87459"/>
    <w:rsid w:val="00D878D2"/>
    <w:rsid w:val="00D87FEA"/>
    <w:rsid w:val="00D90410"/>
    <w:rsid w:val="00D911D3"/>
    <w:rsid w:val="00D914DD"/>
    <w:rsid w:val="00D9210C"/>
    <w:rsid w:val="00D923B3"/>
    <w:rsid w:val="00D94225"/>
    <w:rsid w:val="00D9498D"/>
    <w:rsid w:val="00D94E76"/>
    <w:rsid w:val="00D952CA"/>
    <w:rsid w:val="00D95BE9"/>
    <w:rsid w:val="00D96953"/>
    <w:rsid w:val="00D9698E"/>
    <w:rsid w:val="00D97492"/>
    <w:rsid w:val="00D9770B"/>
    <w:rsid w:val="00D97742"/>
    <w:rsid w:val="00D978A6"/>
    <w:rsid w:val="00D97EDB"/>
    <w:rsid w:val="00DA0AD3"/>
    <w:rsid w:val="00DA0DB5"/>
    <w:rsid w:val="00DA0E09"/>
    <w:rsid w:val="00DA1843"/>
    <w:rsid w:val="00DA18D6"/>
    <w:rsid w:val="00DA23E2"/>
    <w:rsid w:val="00DA2552"/>
    <w:rsid w:val="00DA2804"/>
    <w:rsid w:val="00DA3493"/>
    <w:rsid w:val="00DA3A92"/>
    <w:rsid w:val="00DA3C8F"/>
    <w:rsid w:val="00DA3CFC"/>
    <w:rsid w:val="00DA5567"/>
    <w:rsid w:val="00DA593D"/>
    <w:rsid w:val="00DA59B1"/>
    <w:rsid w:val="00DA620A"/>
    <w:rsid w:val="00DA6D6C"/>
    <w:rsid w:val="00DA7798"/>
    <w:rsid w:val="00DA79A5"/>
    <w:rsid w:val="00DA7CAC"/>
    <w:rsid w:val="00DB0993"/>
    <w:rsid w:val="00DB11C3"/>
    <w:rsid w:val="00DB1282"/>
    <w:rsid w:val="00DB1518"/>
    <w:rsid w:val="00DB16C6"/>
    <w:rsid w:val="00DB170D"/>
    <w:rsid w:val="00DB2809"/>
    <w:rsid w:val="00DB321E"/>
    <w:rsid w:val="00DB324E"/>
    <w:rsid w:val="00DB34F9"/>
    <w:rsid w:val="00DB35BF"/>
    <w:rsid w:val="00DB3732"/>
    <w:rsid w:val="00DB37D8"/>
    <w:rsid w:val="00DB38B9"/>
    <w:rsid w:val="00DB3B62"/>
    <w:rsid w:val="00DB49EB"/>
    <w:rsid w:val="00DB4C08"/>
    <w:rsid w:val="00DB4DBD"/>
    <w:rsid w:val="00DB56E3"/>
    <w:rsid w:val="00DB572B"/>
    <w:rsid w:val="00DB6461"/>
    <w:rsid w:val="00DB6E81"/>
    <w:rsid w:val="00DB702B"/>
    <w:rsid w:val="00DB72A0"/>
    <w:rsid w:val="00DB74F2"/>
    <w:rsid w:val="00DB76B8"/>
    <w:rsid w:val="00DB774B"/>
    <w:rsid w:val="00DB77A8"/>
    <w:rsid w:val="00DC0169"/>
    <w:rsid w:val="00DC04AC"/>
    <w:rsid w:val="00DC07F1"/>
    <w:rsid w:val="00DC07F7"/>
    <w:rsid w:val="00DC0FC3"/>
    <w:rsid w:val="00DC191D"/>
    <w:rsid w:val="00DC1F83"/>
    <w:rsid w:val="00DC20A5"/>
    <w:rsid w:val="00DC21A0"/>
    <w:rsid w:val="00DC2665"/>
    <w:rsid w:val="00DC27F1"/>
    <w:rsid w:val="00DC2960"/>
    <w:rsid w:val="00DC3290"/>
    <w:rsid w:val="00DC3AFC"/>
    <w:rsid w:val="00DC3D66"/>
    <w:rsid w:val="00DC3E14"/>
    <w:rsid w:val="00DC4476"/>
    <w:rsid w:val="00DC4855"/>
    <w:rsid w:val="00DC543B"/>
    <w:rsid w:val="00DC54A9"/>
    <w:rsid w:val="00DC5578"/>
    <w:rsid w:val="00DC6924"/>
    <w:rsid w:val="00DC6959"/>
    <w:rsid w:val="00DC72DD"/>
    <w:rsid w:val="00DC75CB"/>
    <w:rsid w:val="00DC78D6"/>
    <w:rsid w:val="00DC7D62"/>
    <w:rsid w:val="00DD0917"/>
    <w:rsid w:val="00DD0FB6"/>
    <w:rsid w:val="00DD11C5"/>
    <w:rsid w:val="00DD16E4"/>
    <w:rsid w:val="00DD266F"/>
    <w:rsid w:val="00DD2EFA"/>
    <w:rsid w:val="00DD31FF"/>
    <w:rsid w:val="00DD3451"/>
    <w:rsid w:val="00DD351E"/>
    <w:rsid w:val="00DD3D6F"/>
    <w:rsid w:val="00DD3DD4"/>
    <w:rsid w:val="00DD58BA"/>
    <w:rsid w:val="00DD5C8C"/>
    <w:rsid w:val="00DD6EA0"/>
    <w:rsid w:val="00DD7154"/>
    <w:rsid w:val="00DE0025"/>
    <w:rsid w:val="00DE1F94"/>
    <w:rsid w:val="00DE2165"/>
    <w:rsid w:val="00DE2391"/>
    <w:rsid w:val="00DE2820"/>
    <w:rsid w:val="00DE2BCB"/>
    <w:rsid w:val="00DE38EE"/>
    <w:rsid w:val="00DE3ADB"/>
    <w:rsid w:val="00DE438A"/>
    <w:rsid w:val="00DE4434"/>
    <w:rsid w:val="00DE4511"/>
    <w:rsid w:val="00DE476C"/>
    <w:rsid w:val="00DE48D5"/>
    <w:rsid w:val="00DE4D41"/>
    <w:rsid w:val="00DE525E"/>
    <w:rsid w:val="00DE529C"/>
    <w:rsid w:val="00DE53A0"/>
    <w:rsid w:val="00DE546A"/>
    <w:rsid w:val="00DE57F8"/>
    <w:rsid w:val="00DE5BBE"/>
    <w:rsid w:val="00DE5C98"/>
    <w:rsid w:val="00DE5F0F"/>
    <w:rsid w:val="00DE67BF"/>
    <w:rsid w:val="00DE747C"/>
    <w:rsid w:val="00DE766F"/>
    <w:rsid w:val="00DE79B5"/>
    <w:rsid w:val="00DF041C"/>
    <w:rsid w:val="00DF052F"/>
    <w:rsid w:val="00DF0B5D"/>
    <w:rsid w:val="00DF0FCF"/>
    <w:rsid w:val="00DF0FF4"/>
    <w:rsid w:val="00DF194E"/>
    <w:rsid w:val="00DF23B6"/>
    <w:rsid w:val="00DF2642"/>
    <w:rsid w:val="00DF286F"/>
    <w:rsid w:val="00DF33A1"/>
    <w:rsid w:val="00DF33AD"/>
    <w:rsid w:val="00DF3539"/>
    <w:rsid w:val="00DF3C1F"/>
    <w:rsid w:val="00DF44BA"/>
    <w:rsid w:val="00DF49AE"/>
    <w:rsid w:val="00DF4C53"/>
    <w:rsid w:val="00DF4FC9"/>
    <w:rsid w:val="00DF5884"/>
    <w:rsid w:val="00DF59E5"/>
    <w:rsid w:val="00DF5A6D"/>
    <w:rsid w:val="00DF5C27"/>
    <w:rsid w:val="00DF5D0B"/>
    <w:rsid w:val="00DF6620"/>
    <w:rsid w:val="00DF6969"/>
    <w:rsid w:val="00DF6C10"/>
    <w:rsid w:val="00DF7047"/>
    <w:rsid w:val="00DF7186"/>
    <w:rsid w:val="00DF7C2F"/>
    <w:rsid w:val="00DF7CD3"/>
    <w:rsid w:val="00DF7FDE"/>
    <w:rsid w:val="00E00065"/>
    <w:rsid w:val="00E003A9"/>
    <w:rsid w:val="00E00BBA"/>
    <w:rsid w:val="00E00C76"/>
    <w:rsid w:val="00E01BC1"/>
    <w:rsid w:val="00E01C76"/>
    <w:rsid w:val="00E0233D"/>
    <w:rsid w:val="00E03180"/>
    <w:rsid w:val="00E03CB5"/>
    <w:rsid w:val="00E03CCF"/>
    <w:rsid w:val="00E03DAC"/>
    <w:rsid w:val="00E03EA0"/>
    <w:rsid w:val="00E03F81"/>
    <w:rsid w:val="00E049B9"/>
    <w:rsid w:val="00E050B7"/>
    <w:rsid w:val="00E0532E"/>
    <w:rsid w:val="00E05C3E"/>
    <w:rsid w:val="00E05F1D"/>
    <w:rsid w:val="00E06005"/>
    <w:rsid w:val="00E06230"/>
    <w:rsid w:val="00E064AC"/>
    <w:rsid w:val="00E06EF0"/>
    <w:rsid w:val="00E0702E"/>
    <w:rsid w:val="00E0753C"/>
    <w:rsid w:val="00E0782E"/>
    <w:rsid w:val="00E07945"/>
    <w:rsid w:val="00E07E71"/>
    <w:rsid w:val="00E07F29"/>
    <w:rsid w:val="00E07F5F"/>
    <w:rsid w:val="00E10250"/>
    <w:rsid w:val="00E10FFA"/>
    <w:rsid w:val="00E11059"/>
    <w:rsid w:val="00E1113C"/>
    <w:rsid w:val="00E11178"/>
    <w:rsid w:val="00E11187"/>
    <w:rsid w:val="00E11EBA"/>
    <w:rsid w:val="00E12501"/>
    <w:rsid w:val="00E12BE2"/>
    <w:rsid w:val="00E12C8D"/>
    <w:rsid w:val="00E12F18"/>
    <w:rsid w:val="00E130D7"/>
    <w:rsid w:val="00E1386D"/>
    <w:rsid w:val="00E138EA"/>
    <w:rsid w:val="00E13A38"/>
    <w:rsid w:val="00E1417B"/>
    <w:rsid w:val="00E148EA"/>
    <w:rsid w:val="00E15149"/>
    <w:rsid w:val="00E15B69"/>
    <w:rsid w:val="00E16414"/>
    <w:rsid w:val="00E16907"/>
    <w:rsid w:val="00E16DDF"/>
    <w:rsid w:val="00E171F4"/>
    <w:rsid w:val="00E1725F"/>
    <w:rsid w:val="00E179DD"/>
    <w:rsid w:val="00E17EDD"/>
    <w:rsid w:val="00E20089"/>
    <w:rsid w:val="00E20245"/>
    <w:rsid w:val="00E20B80"/>
    <w:rsid w:val="00E217AD"/>
    <w:rsid w:val="00E21822"/>
    <w:rsid w:val="00E21E18"/>
    <w:rsid w:val="00E2207A"/>
    <w:rsid w:val="00E226DD"/>
    <w:rsid w:val="00E23060"/>
    <w:rsid w:val="00E236EA"/>
    <w:rsid w:val="00E23D03"/>
    <w:rsid w:val="00E23F06"/>
    <w:rsid w:val="00E23F8B"/>
    <w:rsid w:val="00E24230"/>
    <w:rsid w:val="00E24728"/>
    <w:rsid w:val="00E248D9"/>
    <w:rsid w:val="00E24918"/>
    <w:rsid w:val="00E24C34"/>
    <w:rsid w:val="00E24C6C"/>
    <w:rsid w:val="00E25221"/>
    <w:rsid w:val="00E253AF"/>
    <w:rsid w:val="00E25599"/>
    <w:rsid w:val="00E25BD7"/>
    <w:rsid w:val="00E26855"/>
    <w:rsid w:val="00E27682"/>
    <w:rsid w:val="00E30DDA"/>
    <w:rsid w:val="00E30E27"/>
    <w:rsid w:val="00E30EA0"/>
    <w:rsid w:val="00E318CF"/>
    <w:rsid w:val="00E31941"/>
    <w:rsid w:val="00E31B65"/>
    <w:rsid w:val="00E32415"/>
    <w:rsid w:val="00E32572"/>
    <w:rsid w:val="00E33112"/>
    <w:rsid w:val="00E33A47"/>
    <w:rsid w:val="00E33F9C"/>
    <w:rsid w:val="00E34045"/>
    <w:rsid w:val="00E34235"/>
    <w:rsid w:val="00E34289"/>
    <w:rsid w:val="00E3437F"/>
    <w:rsid w:val="00E34673"/>
    <w:rsid w:val="00E350D8"/>
    <w:rsid w:val="00E35427"/>
    <w:rsid w:val="00E356F4"/>
    <w:rsid w:val="00E3574B"/>
    <w:rsid w:val="00E35EB5"/>
    <w:rsid w:val="00E360AA"/>
    <w:rsid w:val="00E3657A"/>
    <w:rsid w:val="00E37F88"/>
    <w:rsid w:val="00E40293"/>
    <w:rsid w:val="00E40AA2"/>
    <w:rsid w:val="00E40B34"/>
    <w:rsid w:val="00E40B93"/>
    <w:rsid w:val="00E40DBE"/>
    <w:rsid w:val="00E40F88"/>
    <w:rsid w:val="00E4116B"/>
    <w:rsid w:val="00E4199D"/>
    <w:rsid w:val="00E41F39"/>
    <w:rsid w:val="00E420FA"/>
    <w:rsid w:val="00E422C6"/>
    <w:rsid w:val="00E426B2"/>
    <w:rsid w:val="00E427A0"/>
    <w:rsid w:val="00E42918"/>
    <w:rsid w:val="00E42948"/>
    <w:rsid w:val="00E42C00"/>
    <w:rsid w:val="00E42C5F"/>
    <w:rsid w:val="00E431F4"/>
    <w:rsid w:val="00E4339D"/>
    <w:rsid w:val="00E44081"/>
    <w:rsid w:val="00E44569"/>
    <w:rsid w:val="00E447FF"/>
    <w:rsid w:val="00E448D3"/>
    <w:rsid w:val="00E44A61"/>
    <w:rsid w:val="00E4545A"/>
    <w:rsid w:val="00E4594D"/>
    <w:rsid w:val="00E45DE9"/>
    <w:rsid w:val="00E45F4E"/>
    <w:rsid w:val="00E45F5E"/>
    <w:rsid w:val="00E46D72"/>
    <w:rsid w:val="00E4703A"/>
    <w:rsid w:val="00E47AB0"/>
    <w:rsid w:val="00E47CAE"/>
    <w:rsid w:val="00E50328"/>
    <w:rsid w:val="00E507C5"/>
    <w:rsid w:val="00E508BB"/>
    <w:rsid w:val="00E51A8F"/>
    <w:rsid w:val="00E51B6D"/>
    <w:rsid w:val="00E526E3"/>
    <w:rsid w:val="00E5289E"/>
    <w:rsid w:val="00E52924"/>
    <w:rsid w:val="00E53255"/>
    <w:rsid w:val="00E53417"/>
    <w:rsid w:val="00E54216"/>
    <w:rsid w:val="00E546BA"/>
    <w:rsid w:val="00E54AAA"/>
    <w:rsid w:val="00E54BDA"/>
    <w:rsid w:val="00E54C9E"/>
    <w:rsid w:val="00E550AC"/>
    <w:rsid w:val="00E55375"/>
    <w:rsid w:val="00E55B4E"/>
    <w:rsid w:val="00E55B53"/>
    <w:rsid w:val="00E55BD9"/>
    <w:rsid w:val="00E560EC"/>
    <w:rsid w:val="00E56566"/>
    <w:rsid w:val="00E5669C"/>
    <w:rsid w:val="00E5674C"/>
    <w:rsid w:val="00E574FC"/>
    <w:rsid w:val="00E57C54"/>
    <w:rsid w:val="00E57C7B"/>
    <w:rsid w:val="00E60339"/>
    <w:rsid w:val="00E60DF6"/>
    <w:rsid w:val="00E60EBB"/>
    <w:rsid w:val="00E61835"/>
    <w:rsid w:val="00E61F97"/>
    <w:rsid w:val="00E62094"/>
    <w:rsid w:val="00E62245"/>
    <w:rsid w:val="00E62920"/>
    <w:rsid w:val="00E62EB2"/>
    <w:rsid w:val="00E6349F"/>
    <w:rsid w:val="00E63D10"/>
    <w:rsid w:val="00E63F46"/>
    <w:rsid w:val="00E64143"/>
    <w:rsid w:val="00E64AE1"/>
    <w:rsid w:val="00E64D18"/>
    <w:rsid w:val="00E64E93"/>
    <w:rsid w:val="00E64F4A"/>
    <w:rsid w:val="00E656E9"/>
    <w:rsid w:val="00E65AF4"/>
    <w:rsid w:val="00E65F35"/>
    <w:rsid w:val="00E66461"/>
    <w:rsid w:val="00E66EE5"/>
    <w:rsid w:val="00E67001"/>
    <w:rsid w:val="00E67713"/>
    <w:rsid w:val="00E67A94"/>
    <w:rsid w:val="00E67B1F"/>
    <w:rsid w:val="00E70066"/>
    <w:rsid w:val="00E70351"/>
    <w:rsid w:val="00E714BC"/>
    <w:rsid w:val="00E71949"/>
    <w:rsid w:val="00E71981"/>
    <w:rsid w:val="00E71B02"/>
    <w:rsid w:val="00E71FF2"/>
    <w:rsid w:val="00E72366"/>
    <w:rsid w:val="00E723EB"/>
    <w:rsid w:val="00E72453"/>
    <w:rsid w:val="00E72C8F"/>
    <w:rsid w:val="00E7307B"/>
    <w:rsid w:val="00E73941"/>
    <w:rsid w:val="00E73AA4"/>
    <w:rsid w:val="00E74366"/>
    <w:rsid w:val="00E74927"/>
    <w:rsid w:val="00E75310"/>
    <w:rsid w:val="00E7625A"/>
    <w:rsid w:val="00E76F06"/>
    <w:rsid w:val="00E77037"/>
    <w:rsid w:val="00E773BD"/>
    <w:rsid w:val="00E77503"/>
    <w:rsid w:val="00E80BBC"/>
    <w:rsid w:val="00E80E99"/>
    <w:rsid w:val="00E813CB"/>
    <w:rsid w:val="00E814FB"/>
    <w:rsid w:val="00E81634"/>
    <w:rsid w:val="00E81968"/>
    <w:rsid w:val="00E81C2C"/>
    <w:rsid w:val="00E82136"/>
    <w:rsid w:val="00E8223E"/>
    <w:rsid w:val="00E8233A"/>
    <w:rsid w:val="00E825B9"/>
    <w:rsid w:val="00E826C7"/>
    <w:rsid w:val="00E826FD"/>
    <w:rsid w:val="00E82C25"/>
    <w:rsid w:val="00E82D0C"/>
    <w:rsid w:val="00E8393E"/>
    <w:rsid w:val="00E844E8"/>
    <w:rsid w:val="00E848E0"/>
    <w:rsid w:val="00E86353"/>
    <w:rsid w:val="00E863D1"/>
    <w:rsid w:val="00E8640C"/>
    <w:rsid w:val="00E86BA5"/>
    <w:rsid w:val="00E8732D"/>
    <w:rsid w:val="00E87BC3"/>
    <w:rsid w:val="00E91372"/>
    <w:rsid w:val="00E9144A"/>
    <w:rsid w:val="00E91506"/>
    <w:rsid w:val="00E9197A"/>
    <w:rsid w:val="00E9204F"/>
    <w:rsid w:val="00E92187"/>
    <w:rsid w:val="00E92571"/>
    <w:rsid w:val="00E92668"/>
    <w:rsid w:val="00E92D3D"/>
    <w:rsid w:val="00E92DC2"/>
    <w:rsid w:val="00E933F6"/>
    <w:rsid w:val="00E937FC"/>
    <w:rsid w:val="00E9387B"/>
    <w:rsid w:val="00E93B8E"/>
    <w:rsid w:val="00E947FB"/>
    <w:rsid w:val="00E94C0A"/>
    <w:rsid w:val="00E94D08"/>
    <w:rsid w:val="00E956D0"/>
    <w:rsid w:val="00E9593E"/>
    <w:rsid w:val="00E963EE"/>
    <w:rsid w:val="00E96510"/>
    <w:rsid w:val="00E96B49"/>
    <w:rsid w:val="00E96D32"/>
    <w:rsid w:val="00E96DA9"/>
    <w:rsid w:val="00E973FA"/>
    <w:rsid w:val="00E97D48"/>
    <w:rsid w:val="00E97DEE"/>
    <w:rsid w:val="00EA02D4"/>
    <w:rsid w:val="00EA038E"/>
    <w:rsid w:val="00EA03DC"/>
    <w:rsid w:val="00EA0803"/>
    <w:rsid w:val="00EA0B33"/>
    <w:rsid w:val="00EA0C69"/>
    <w:rsid w:val="00EA1212"/>
    <w:rsid w:val="00EA17DF"/>
    <w:rsid w:val="00EA1E68"/>
    <w:rsid w:val="00EA1F40"/>
    <w:rsid w:val="00EA209E"/>
    <w:rsid w:val="00EA212C"/>
    <w:rsid w:val="00EA2371"/>
    <w:rsid w:val="00EA2828"/>
    <w:rsid w:val="00EA297D"/>
    <w:rsid w:val="00EA2C4E"/>
    <w:rsid w:val="00EA36AD"/>
    <w:rsid w:val="00EA3978"/>
    <w:rsid w:val="00EA3BE0"/>
    <w:rsid w:val="00EA3FE0"/>
    <w:rsid w:val="00EA41D3"/>
    <w:rsid w:val="00EA41E6"/>
    <w:rsid w:val="00EA4624"/>
    <w:rsid w:val="00EA50BD"/>
    <w:rsid w:val="00EA5165"/>
    <w:rsid w:val="00EA52B8"/>
    <w:rsid w:val="00EA5460"/>
    <w:rsid w:val="00EA55C0"/>
    <w:rsid w:val="00EA5A0B"/>
    <w:rsid w:val="00EA5C4F"/>
    <w:rsid w:val="00EA6269"/>
    <w:rsid w:val="00EA674B"/>
    <w:rsid w:val="00EA6A0E"/>
    <w:rsid w:val="00EA7091"/>
    <w:rsid w:val="00EA7A05"/>
    <w:rsid w:val="00EA7AEC"/>
    <w:rsid w:val="00EA7E88"/>
    <w:rsid w:val="00EB0157"/>
    <w:rsid w:val="00EB0A85"/>
    <w:rsid w:val="00EB0B18"/>
    <w:rsid w:val="00EB0DF1"/>
    <w:rsid w:val="00EB0F2F"/>
    <w:rsid w:val="00EB135A"/>
    <w:rsid w:val="00EB1AE0"/>
    <w:rsid w:val="00EB1C31"/>
    <w:rsid w:val="00EB1C7B"/>
    <w:rsid w:val="00EB211B"/>
    <w:rsid w:val="00EB27AA"/>
    <w:rsid w:val="00EB2916"/>
    <w:rsid w:val="00EB2E9E"/>
    <w:rsid w:val="00EB3009"/>
    <w:rsid w:val="00EB30AB"/>
    <w:rsid w:val="00EB33B1"/>
    <w:rsid w:val="00EB380E"/>
    <w:rsid w:val="00EB39BA"/>
    <w:rsid w:val="00EB3ECE"/>
    <w:rsid w:val="00EB539D"/>
    <w:rsid w:val="00EB5799"/>
    <w:rsid w:val="00EB5D8C"/>
    <w:rsid w:val="00EB631A"/>
    <w:rsid w:val="00EB64F0"/>
    <w:rsid w:val="00EB7068"/>
    <w:rsid w:val="00EB722C"/>
    <w:rsid w:val="00EB7394"/>
    <w:rsid w:val="00EB7B59"/>
    <w:rsid w:val="00EC091E"/>
    <w:rsid w:val="00EC13A3"/>
    <w:rsid w:val="00EC166E"/>
    <w:rsid w:val="00EC1CC4"/>
    <w:rsid w:val="00EC1E78"/>
    <w:rsid w:val="00EC2047"/>
    <w:rsid w:val="00EC2774"/>
    <w:rsid w:val="00EC2790"/>
    <w:rsid w:val="00EC2A8C"/>
    <w:rsid w:val="00EC305F"/>
    <w:rsid w:val="00EC3855"/>
    <w:rsid w:val="00EC3C72"/>
    <w:rsid w:val="00EC3F6C"/>
    <w:rsid w:val="00EC40D9"/>
    <w:rsid w:val="00EC4100"/>
    <w:rsid w:val="00EC449C"/>
    <w:rsid w:val="00EC4D2A"/>
    <w:rsid w:val="00EC5117"/>
    <w:rsid w:val="00EC511B"/>
    <w:rsid w:val="00EC5EDD"/>
    <w:rsid w:val="00ED14DB"/>
    <w:rsid w:val="00ED1571"/>
    <w:rsid w:val="00ED15CF"/>
    <w:rsid w:val="00ED1954"/>
    <w:rsid w:val="00ED1A3B"/>
    <w:rsid w:val="00ED24BC"/>
    <w:rsid w:val="00ED2634"/>
    <w:rsid w:val="00ED2BBF"/>
    <w:rsid w:val="00ED2D24"/>
    <w:rsid w:val="00ED2E33"/>
    <w:rsid w:val="00ED3197"/>
    <w:rsid w:val="00ED342C"/>
    <w:rsid w:val="00ED43CD"/>
    <w:rsid w:val="00ED4B0E"/>
    <w:rsid w:val="00ED57F6"/>
    <w:rsid w:val="00ED59BC"/>
    <w:rsid w:val="00ED5D3C"/>
    <w:rsid w:val="00ED605D"/>
    <w:rsid w:val="00ED6E23"/>
    <w:rsid w:val="00ED6F4F"/>
    <w:rsid w:val="00ED73F6"/>
    <w:rsid w:val="00ED77B3"/>
    <w:rsid w:val="00EE022A"/>
    <w:rsid w:val="00EE04E4"/>
    <w:rsid w:val="00EE0CAE"/>
    <w:rsid w:val="00EE12DD"/>
    <w:rsid w:val="00EE172C"/>
    <w:rsid w:val="00EE1771"/>
    <w:rsid w:val="00EE17B1"/>
    <w:rsid w:val="00EE1A73"/>
    <w:rsid w:val="00EE2767"/>
    <w:rsid w:val="00EE2A32"/>
    <w:rsid w:val="00EE2E40"/>
    <w:rsid w:val="00EE30FF"/>
    <w:rsid w:val="00EE3706"/>
    <w:rsid w:val="00EE39F1"/>
    <w:rsid w:val="00EE39F7"/>
    <w:rsid w:val="00EE3A17"/>
    <w:rsid w:val="00EE4164"/>
    <w:rsid w:val="00EE57EF"/>
    <w:rsid w:val="00EE5E20"/>
    <w:rsid w:val="00EE62E2"/>
    <w:rsid w:val="00EE6C91"/>
    <w:rsid w:val="00EE7CA0"/>
    <w:rsid w:val="00EF04A5"/>
    <w:rsid w:val="00EF06F2"/>
    <w:rsid w:val="00EF15AC"/>
    <w:rsid w:val="00EF1B19"/>
    <w:rsid w:val="00EF1B47"/>
    <w:rsid w:val="00EF2306"/>
    <w:rsid w:val="00EF2A4F"/>
    <w:rsid w:val="00EF2CCA"/>
    <w:rsid w:val="00EF309F"/>
    <w:rsid w:val="00EF3388"/>
    <w:rsid w:val="00EF3708"/>
    <w:rsid w:val="00EF3E4D"/>
    <w:rsid w:val="00EF41D5"/>
    <w:rsid w:val="00EF4629"/>
    <w:rsid w:val="00EF4BAB"/>
    <w:rsid w:val="00EF4C54"/>
    <w:rsid w:val="00EF4E88"/>
    <w:rsid w:val="00EF5081"/>
    <w:rsid w:val="00EF586A"/>
    <w:rsid w:val="00EF5C5B"/>
    <w:rsid w:val="00EF76C7"/>
    <w:rsid w:val="00EF7800"/>
    <w:rsid w:val="00EF7CB6"/>
    <w:rsid w:val="00EF7D56"/>
    <w:rsid w:val="00F0010B"/>
    <w:rsid w:val="00F00CC4"/>
    <w:rsid w:val="00F00EC9"/>
    <w:rsid w:val="00F00F68"/>
    <w:rsid w:val="00F01257"/>
    <w:rsid w:val="00F0133A"/>
    <w:rsid w:val="00F01EC9"/>
    <w:rsid w:val="00F023E7"/>
    <w:rsid w:val="00F025B5"/>
    <w:rsid w:val="00F02DD5"/>
    <w:rsid w:val="00F02E96"/>
    <w:rsid w:val="00F02FFE"/>
    <w:rsid w:val="00F03264"/>
    <w:rsid w:val="00F03E0B"/>
    <w:rsid w:val="00F03E0F"/>
    <w:rsid w:val="00F041AC"/>
    <w:rsid w:val="00F045C9"/>
    <w:rsid w:val="00F0474B"/>
    <w:rsid w:val="00F05462"/>
    <w:rsid w:val="00F0597E"/>
    <w:rsid w:val="00F05F5B"/>
    <w:rsid w:val="00F060BD"/>
    <w:rsid w:val="00F063C2"/>
    <w:rsid w:val="00F06D4F"/>
    <w:rsid w:val="00F10890"/>
    <w:rsid w:val="00F10F1B"/>
    <w:rsid w:val="00F1103B"/>
    <w:rsid w:val="00F1134E"/>
    <w:rsid w:val="00F113F0"/>
    <w:rsid w:val="00F11B9A"/>
    <w:rsid w:val="00F126F9"/>
    <w:rsid w:val="00F12713"/>
    <w:rsid w:val="00F12773"/>
    <w:rsid w:val="00F12A9C"/>
    <w:rsid w:val="00F12D06"/>
    <w:rsid w:val="00F131B3"/>
    <w:rsid w:val="00F1366C"/>
    <w:rsid w:val="00F13E1C"/>
    <w:rsid w:val="00F13F89"/>
    <w:rsid w:val="00F13F8C"/>
    <w:rsid w:val="00F144EE"/>
    <w:rsid w:val="00F1488E"/>
    <w:rsid w:val="00F15570"/>
    <w:rsid w:val="00F16019"/>
    <w:rsid w:val="00F16252"/>
    <w:rsid w:val="00F16A89"/>
    <w:rsid w:val="00F16C33"/>
    <w:rsid w:val="00F1777E"/>
    <w:rsid w:val="00F17CB8"/>
    <w:rsid w:val="00F17F79"/>
    <w:rsid w:val="00F20E94"/>
    <w:rsid w:val="00F212F1"/>
    <w:rsid w:val="00F21530"/>
    <w:rsid w:val="00F219DD"/>
    <w:rsid w:val="00F21A83"/>
    <w:rsid w:val="00F21DC1"/>
    <w:rsid w:val="00F220BD"/>
    <w:rsid w:val="00F22327"/>
    <w:rsid w:val="00F22651"/>
    <w:rsid w:val="00F226D7"/>
    <w:rsid w:val="00F22D0D"/>
    <w:rsid w:val="00F23488"/>
    <w:rsid w:val="00F23A16"/>
    <w:rsid w:val="00F23CBE"/>
    <w:rsid w:val="00F23CE6"/>
    <w:rsid w:val="00F23E0F"/>
    <w:rsid w:val="00F23E56"/>
    <w:rsid w:val="00F23FC8"/>
    <w:rsid w:val="00F242E4"/>
    <w:rsid w:val="00F24561"/>
    <w:rsid w:val="00F24A52"/>
    <w:rsid w:val="00F25DA5"/>
    <w:rsid w:val="00F25E08"/>
    <w:rsid w:val="00F25EA9"/>
    <w:rsid w:val="00F26B9C"/>
    <w:rsid w:val="00F26C33"/>
    <w:rsid w:val="00F26D30"/>
    <w:rsid w:val="00F26D68"/>
    <w:rsid w:val="00F270D4"/>
    <w:rsid w:val="00F27242"/>
    <w:rsid w:val="00F27692"/>
    <w:rsid w:val="00F27C32"/>
    <w:rsid w:val="00F27C36"/>
    <w:rsid w:val="00F30319"/>
    <w:rsid w:val="00F30E7D"/>
    <w:rsid w:val="00F31113"/>
    <w:rsid w:val="00F3168A"/>
    <w:rsid w:val="00F32306"/>
    <w:rsid w:val="00F3244B"/>
    <w:rsid w:val="00F32D58"/>
    <w:rsid w:val="00F32E1A"/>
    <w:rsid w:val="00F33382"/>
    <w:rsid w:val="00F33413"/>
    <w:rsid w:val="00F3360B"/>
    <w:rsid w:val="00F33C63"/>
    <w:rsid w:val="00F35643"/>
    <w:rsid w:val="00F35CDC"/>
    <w:rsid w:val="00F35F80"/>
    <w:rsid w:val="00F36003"/>
    <w:rsid w:val="00F364AF"/>
    <w:rsid w:val="00F36DD3"/>
    <w:rsid w:val="00F3703D"/>
    <w:rsid w:val="00F373FA"/>
    <w:rsid w:val="00F375E8"/>
    <w:rsid w:val="00F376D5"/>
    <w:rsid w:val="00F376F4"/>
    <w:rsid w:val="00F3779E"/>
    <w:rsid w:val="00F37929"/>
    <w:rsid w:val="00F40FF2"/>
    <w:rsid w:val="00F41222"/>
    <w:rsid w:val="00F41C8D"/>
    <w:rsid w:val="00F41CD6"/>
    <w:rsid w:val="00F41DE2"/>
    <w:rsid w:val="00F4245B"/>
    <w:rsid w:val="00F42A3A"/>
    <w:rsid w:val="00F42ABE"/>
    <w:rsid w:val="00F42BDF"/>
    <w:rsid w:val="00F43190"/>
    <w:rsid w:val="00F4350D"/>
    <w:rsid w:val="00F438D5"/>
    <w:rsid w:val="00F43B82"/>
    <w:rsid w:val="00F43CBE"/>
    <w:rsid w:val="00F43CDA"/>
    <w:rsid w:val="00F43F9F"/>
    <w:rsid w:val="00F44A44"/>
    <w:rsid w:val="00F457A9"/>
    <w:rsid w:val="00F4593D"/>
    <w:rsid w:val="00F45F95"/>
    <w:rsid w:val="00F462E1"/>
    <w:rsid w:val="00F4641B"/>
    <w:rsid w:val="00F467A4"/>
    <w:rsid w:val="00F469E1"/>
    <w:rsid w:val="00F47274"/>
    <w:rsid w:val="00F478B7"/>
    <w:rsid w:val="00F4795E"/>
    <w:rsid w:val="00F47A14"/>
    <w:rsid w:val="00F47AAC"/>
    <w:rsid w:val="00F5018A"/>
    <w:rsid w:val="00F50346"/>
    <w:rsid w:val="00F505AD"/>
    <w:rsid w:val="00F50670"/>
    <w:rsid w:val="00F51201"/>
    <w:rsid w:val="00F51467"/>
    <w:rsid w:val="00F51516"/>
    <w:rsid w:val="00F520CF"/>
    <w:rsid w:val="00F52108"/>
    <w:rsid w:val="00F523E0"/>
    <w:rsid w:val="00F5264C"/>
    <w:rsid w:val="00F5295C"/>
    <w:rsid w:val="00F52964"/>
    <w:rsid w:val="00F52C9E"/>
    <w:rsid w:val="00F52F0E"/>
    <w:rsid w:val="00F52F4B"/>
    <w:rsid w:val="00F5332A"/>
    <w:rsid w:val="00F539BD"/>
    <w:rsid w:val="00F5476C"/>
    <w:rsid w:val="00F54A91"/>
    <w:rsid w:val="00F55578"/>
    <w:rsid w:val="00F55956"/>
    <w:rsid w:val="00F55B65"/>
    <w:rsid w:val="00F55B6C"/>
    <w:rsid w:val="00F55F1B"/>
    <w:rsid w:val="00F55F4F"/>
    <w:rsid w:val="00F56221"/>
    <w:rsid w:val="00F574EB"/>
    <w:rsid w:val="00F575D3"/>
    <w:rsid w:val="00F57A6F"/>
    <w:rsid w:val="00F57A92"/>
    <w:rsid w:val="00F57C27"/>
    <w:rsid w:val="00F57CF2"/>
    <w:rsid w:val="00F60DAC"/>
    <w:rsid w:val="00F60FFC"/>
    <w:rsid w:val="00F6168F"/>
    <w:rsid w:val="00F62041"/>
    <w:rsid w:val="00F629EF"/>
    <w:rsid w:val="00F62CAE"/>
    <w:rsid w:val="00F63903"/>
    <w:rsid w:val="00F63C0A"/>
    <w:rsid w:val="00F63D59"/>
    <w:rsid w:val="00F63F24"/>
    <w:rsid w:val="00F64FA3"/>
    <w:rsid w:val="00F6505F"/>
    <w:rsid w:val="00F65A61"/>
    <w:rsid w:val="00F65BB0"/>
    <w:rsid w:val="00F661D3"/>
    <w:rsid w:val="00F66349"/>
    <w:rsid w:val="00F66E9F"/>
    <w:rsid w:val="00F675DE"/>
    <w:rsid w:val="00F67BDE"/>
    <w:rsid w:val="00F67CA8"/>
    <w:rsid w:val="00F67FB7"/>
    <w:rsid w:val="00F703E0"/>
    <w:rsid w:val="00F716C6"/>
    <w:rsid w:val="00F71FB8"/>
    <w:rsid w:val="00F722DD"/>
    <w:rsid w:val="00F73576"/>
    <w:rsid w:val="00F737A1"/>
    <w:rsid w:val="00F73B1D"/>
    <w:rsid w:val="00F7412F"/>
    <w:rsid w:val="00F74203"/>
    <w:rsid w:val="00F7442C"/>
    <w:rsid w:val="00F749AF"/>
    <w:rsid w:val="00F74F32"/>
    <w:rsid w:val="00F75FAA"/>
    <w:rsid w:val="00F76146"/>
    <w:rsid w:val="00F76941"/>
    <w:rsid w:val="00F76F5C"/>
    <w:rsid w:val="00F76F6D"/>
    <w:rsid w:val="00F77787"/>
    <w:rsid w:val="00F779EC"/>
    <w:rsid w:val="00F77CB5"/>
    <w:rsid w:val="00F80437"/>
    <w:rsid w:val="00F809E1"/>
    <w:rsid w:val="00F8104A"/>
    <w:rsid w:val="00F81284"/>
    <w:rsid w:val="00F813A3"/>
    <w:rsid w:val="00F8160C"/>
    <w:rsid w:val="00F8235B"/>
    <w:rsid w:val="00F82534"/>
    <w:rsid w:val="00F82E9F"/>
    <w:rsid w:val="00F8301D"/>
    <w:rsid w:val="00F8310F"/>
    <w:rsid w:val="00F834B0"/>
    <w:rsid w:val="00F83A6E"/>
    <w:rsid w:val="00F83DC6"/>
    <w:rsid w:val="00F83DD4"/>
    <w:rsid w:val="00F853BE"/>
    <w:rsid w:val="00F853CC"/>
    <w:rsid w:val="00F855BF"/>
    <w:rsid w:val="00F86126"/>
    <w:rsid w:val="00F868F9"/>
    <w:rsid w:val="00F86A20"/>
    <w:rsid w:val="00F86EF3"/>
    <w:rsid w:val="00F87F9A"/>
    <w:rsid w:val="00F90081"/>
    <w:rsid w:val="00F906CD"/>
    <w:rsid w:val="00F9123D"/>
    <w:rsid w:val="00F91B57"/>
    <w:rsid w:val="00F91B63"/>
    <w:rsid w:val="00F91EB9"/>
    <w:rsid w:val="00F92251"/>
    <w:rsid w:val="00F9236F"/>
    <w:rsid w:val="00F9246F"/>
    <w:rsid w:val="00F924BF"/>
    <w:rsid w:val="00F9296E"/>
    <w:rsid w:val="00F92B1C"/>
    <w:rsid w:val="00F92B51"/>
    <w:rsid w:val="00F93210"/>
    <w:rsid w:val="00F93951"/>
    <w:rsid w:val="00F93A09"/>
    <w:rsid w:val="00F93D9E"/>
    <w:rsid w:val="00F93EFA"/>
    <w:rsid w:val="00F943F8"/>
    <w:rsid w:val="00F944CF"/>
    <w:rsid w:val="00F950F4"/>
    <w:rsid w:val="00F9521C"/>
    <w:rsid w:val="00F954CD"/>
    <w:rsid w:val="00F95598"/>
    <w:rsid w:val="00F95907"/>
    <w:rsid w:val="00F959E9"/>
    <w:rsid w:val="00F97AE8"/>
    <w:rsid w:val="00FA02E1"/>
    <w:rsid w:val="00FA03AC"/>
    <w:rsid w:val="00FA13D9"/>
    <w:rsid w:val="00FA2236"/>
    <w:rsid w:val="00FA2521"/>
    <w:rsid w:val="00FA2799"/>
    <w:rsid w:val="00FA296C"/>
    <w:rsid w:val="00FA3787"/>
    <w:rsid w:val="00FA3DF6"/>
    <w:rsid w:val="00FA40AB"/>
    <w:rsid w:val="00FA437C"/>
    <w:rsid w:val="00FA4F44"/>
    <w:rsid w:val="00FA533B"/>
    <w:rsid w:val="00FA53D6"/>
    <w:rsid w:val="00FA5BAA"/>
    <w:rsid w:val="00FA5E25"/>
    <w:rsid w:val="00FA5E98"/>
    <w:rsid w:val="00FA675B"/>
    <w:rsid w:val="00FA68EF"/>
    <w:rsid w:val="00FA73A3"/>
    <w:rsid w:val="00FA7B3E"/>
    <w:rsid w:val="00FA7B99"/>
    <w:rsid w:val="00FA7B9B"/>
    <w:rsid w:val="00FA7D26"/>
    <w:rsid w:val="00FB0236"/>
    <w:rsid w:val="00FB0986"/>
    <w:rsid w:val="00FB0B75"/>
    <w:rsid w:val="00FB0C99"/>
    <w:rsid w:val="00FB0CD9"/>
    <w:rsid w:val="00FB0D2C"/>
    <w:rsid w:val="00FB0E8C"/>
    <w:rsid w:val="00FB17D8"/>
    <w:rsid w:val="00FB183E"/>
    <w:rsid w:val="00FB1939"/>
    <w:rsid w:val="00FB1AF2"/>
    <w:rsid w:val="00FB1CAA"/>
    <w:rsid w:val="00FB1D35"/>
    <w:rsid w:val="00FB28FC"/>
    <w:rsid w:val="00FB2E07"/>
    <w:rsid w:val="00FB2E79"/>
    <w:rsid w:val="00FB2F70"/>
    <w:rsid w:val="00FB3124"/>
    <w:rsid w:val="00FB3AD6"/>
    <w:rsid w:val="00FB3D1E"/>
    <w:rsid w:val="00FB4B6A"/>
    <w:rsid w:val="00FB581F"/>
    <w:rsid w:val="00FB582B"/>
    <w:rsid w:val="00FB596A"/>
    <w:rsid w:val="00FB5F62"/>
    <w:rsid w:val="00FB618C"/>
    <w:rsid w:val="00FB6392"/>
    <w:rsid w:val="00FB6AB0"/>
    <w:rsid w:val="00FB6E57"/>
    <w:rsid w:val="00FB76F7"/>
    <w:rsid w:val="00FC09EA"/>
    <w:rsid w:val="00FC0A07"/>
    <w:rsid w:val="00FC0D16"/>
    <w:rsid w:val="00FC0D4C"/>
    <w:rsid w:val="00FC1AFD"/>
    <w:rsid w:val="00FC1EB9"/>
    <w:rsid w:val="00FC2A28"/>
    <w:rsid w:val="00FC2B3F"/>
    <w:rsid w:val="00FC2F41"/>
    <w:rsid w:val="00FC3123"/>
    <w:rsid w:val="00FC3167"/>
    <w:rsid w:val="00FC34A5"/>
    <w:rsid w:val="00FC3EDF"/>
    <w:rsid w:val="00FC4488"/>
    <w:rsid w:val="00FC48C8"/>
    <w:rsid w:val="00FC4BAC"/>
    <w:rsid w:val="00FC4C13"/>
    <w:rsid w:val="00FC585C"/>
    <w:rsid w:val="00FC5F4A"/>
    <w:rsid w:val="00FC65EA"/>
    <w:rsid w:val="00FC7376"/>
    <w:rsid w:val="00FC7416"/>
    <w:rsid w:val="00FC74C1"/>
    <w:rsid w:val="00FC7C08"/>
    <w:rsid w:val="00FC7D6E"/>
    <w:rsid w:val="00FD081A"/>
    <w:rsid w:val="00FD0A98"/>
    <w:rsid w:val="00FD0BA0"/>
    <w:rsid w:val="00FD0DF9"/>
    <w:rsid w:val="00FD0E38"/>
    <w:rsid w:val="00FD11B2"/>
    <w:rsid w:val="00FD138D"/>
    <w:rsid w:val="00FD14F2"/>
    <w:rsid w:val="00FD160A"/>
    <w:rsid w:val="00FD1FF3"/>
    <w:rsid w:val="00FD2012"/>
    <w:rsid w:val="00FD3249"/>
    <w:rsid w:val="00FD332F"/>
    <w:rsid w:val="00FD35FE"/>
    <w:rsid w:val="00FD3B62"/>
    <w:rsid w:val="00FD3BC3"/>
    <w:rsid w:val="00FD3D88"/>
    <w:rsid w:val="00FD3ECF"/>
    <w:rsid w:val="00FD3F4B"/>
    <w:rsid w:val="00FD4322"/>
    <w:rsid w:val="00FD4833"/>
    <w:rsid w:val="00FD48F3"/>
    <w:rsid w:val="00FD4EE6"/>
    <w:rsid w:val="00FD4F94"/>
    <w:rsid w:val="00FD5075"/>
    <w:rsid w:val="00FD5A88"/>
    <w:rsid w:val="00FD67FA"/>
    <w:rsid w:val="00FD6A22"/>
    <w:rsid w:val="00FD6CB6"/>
    <w:rsid w:val="00FD6F6A"/>
    <w:rsid w:val="00FD72E9"/>
    <w:rsid w:val="00FD7487"/>
    <w:rsid w:val="00FD7671"/>
    <w:rsid w:val="00FD79C7"/>
    <w:rsid w:val="00FD7D39"/>
    <w:rsid w:val="00FD7FF9"/>
    <w:rsid w:val="00FE00FF"/>
    <w:rsid w:val="00FE020A"/>
    <w:rsid w:val="00FE0372"/>
    <w:rsid w:val="00FE0495"/>
    <w:rsid w:val="00FE0B08"/>
    <w:rsid w:val="00FE1940"/>
    <w:rsid w:val="00FE1B4A"/>
    <w:rsid w:val="00FE1CD0"/>
    <w:rsid w:val="00FE23D7"/>
    <w:rsid w:val="00FE2410"/>
    <w:rsid w:val="00FE29EA"/>
    <w:rsid w:val="00FE2C88"/>
    <w:rsid w:val="00FE2EA1"/>
    <w:rsid w:val="00FE35E3"/>
    <w:rsid w:val="00FE37FA"/>
    <w:rsid w:val="00FE427B"/>
    <w:rsid w:val="00FE427D"/>
    <w:rsid w:val="00FE42A0"/>
    <w:rsid w:val="00FE44BF"/>
    <w:rsid w:val="00FE46AD"/>
    <w:rsid w:val="00FE4B42"/>
    <w:rsid w:val="00FE4BE1"/>
    <w:rsid w:val="00FE53FE"/>
    <w:rsid w:val="00FE58A8"/>
    <w:rsid w:val="00FE5C9D"/>
    <w:rsid w:val="00FE5EEA"/>
    <w:rsid w:val="00FE64E0"/>
    <w:rsid w:val="00FE6CA6"/>
    <w:rsid w:val="00FE758C"/>
    <w:rsid w:val="00FE76AF"/>
    <w:rsid w:val="00FF030E"/>
    <w:rsid w:val="00FF0354"/>
    <w:rsid w:val="00FF0751"/>
    <w:rsid w:val="00FF0787"/>
    <w:rsid w:val="00FF0B4E"/>
    <w:rsid w:val="00FF0EEE"/>
    <w:rsid w:val="00FF0F68"/>
    <w:rsid w:val="00FF110D"/>
    <w:rsid w:val="00FF13C2"/>
    <w:rsid w:val="00FF158A"/>
    <w:rsid w:val="00FF16DB"/>
    <w:rsid w:val="00FF2099"/>
    <w:rsid w:val="00FF2204"/>
    <w:rsid w:val="00FF290D"/>
    <w:rsid w:val="00FF3314"/>
    <w:rsid w:val="00FF38BA"/>
    <w:rsid w:val="00FF3C20"/>
    <w:rsid w:val="00FF3F5C"/>
    <w:rsid w:val="00FF43D7"/>
    <w:rsid w:val="00FF4480"/>
    <w:rsid w:val="00FF49CD"/>
    <w:rsid w:val="00FF4FDF"/>
    <w:rsid w:val="00FF5462"/>
    <w:rsid w:val="00FF59BF"/>
    <w:rsid w:val="00FF5AAE"/>
    <w:rsid w:val="00FF5B9F"/>
    <w:rsid w:val="00FF5ECE"/>
    <w:rsid w:val="00FF6325"/>
    <w:rsid w:val="00FF66D0"/>
    <w:rsid w:val="00FF6CBF"/>
    <w:rsid w:val="00FF6DBC"/>
    <w:rsid w:val="00FF6DBE"/>
    <w:rsid w:val="00FF741C"/>
    <w:rsid w:val="00FF7535"/>
    <w:rsid w:val="00FF7C5E"/>
    <w:rsid w:val="00FF7F2C"/>
    <w:rsid w:val="00FF7F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v:fill color="white" on="f"/>
    </o:shapedefaults>
    <o:shapelayout v:ext="edit">
      <o:idmap v:ext="edit" data="1"/>
    </o:shapelayout>
  </w:shapeDefaults>
  <w:decimalSymbol w:val="."/>
  <w:listSeparator w:val=","/>
  <w14:docId w14:val="0CF9F9EF"/>
  <w15:docId w15:val="{26A31CA2-006F-4157-AE4E-5B547C26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A58"/>
    <w:pPr>
      <w:spacing w:before="120" w:after="120"/>
    </w:pPr>
    <w:rPr>
      <w:rFonts w:ascii="Arial" w:hAnsi="Arial" w:cs="Arial"/>
      <w:sz w:val="22"/>
      <w:lang w:val="en-AU" w:eastAsia="en-US"/>
    </w:rPr>
  </w:style>
  <w:style w:type="paragraph" w:styleId="Heading1">
    <w:name w:val="heading 1"/>
    <w:next w:val="Heading2"/>
    <w:qFormat/>
    <w:rsid w:val="00331799"/>
    <w:pPr>
      <w:keepNext/>
      <w:numPr>
        <w:numId w:val="26"/>
      </w:numPr>
      <w:spacing w:before="240" w:after="60"/>
      <w:outlineLvl w:val="0"/>
    </w:pPr>
    <w:rPr>
      <w:rFonts w:ascii="Arial Bold" w:hAnsi="Arial Bold" w:cs="Arial"/>
      <w:b/>
      <w:color w:val="2459A9" w:themeColor="text1"/>
      <w:sz w:val="52"/>
      <w:szCs w:val="36"/>
      <w:lang w:val="en-AU" w:eastAsia="en-US"/>
    </w:rPr>
  </w:style>
  <w:style w:type="paragraph" w:styleId="Heading2">
    <w:name w:val="heading 2"/>
    <w:next w:val="Normal"/>
    <w:qFormat/>
    <w:rsid w:val="00807ADF"/>
    <w:pPr>
      <w:keepNext/>
      <w:numPr>
        <w:ilvl w:val="1"/>
        <w:numId w:val="26"/>
      </w:numPr>
      <w:tabs>
        <w:tab w:val="left" w:pos="907"/>
      </w:tabs>
      <w:spacing w:before="360" w:after="120"/>
      <w:outlineLvl w:val="1"/>
    </w:pPr>
    <w:rPr>
      <w:rFonts w:ascii="Arial Bold" w:hAnsi="Arial Bold" w:cs="Arial"/>
      <w:b/>
      <w:color w:val="262B67" w:themeColor="text2"/>
      <w:sz w:val="36"/>
      <w:szCs w:val="28"/>
      <w:lang w:val="en-AU" w:eastAsia="en-US"/>
    </w:rPr>
  </w:style>
  <w:style w:type="paragraph" w:styleId="Heading3">
    <w:name w:val="heading 3"/>
    <w:next w:val="Normal"/>
    <w:qFormat/>
    <w:rsid w:val="000A4DAB"/>
    <w:pPr>
      <w:keepNext/>
      <w:numPr>
        <w:ilvl w:val="2"/>
        <w:numId w:val="26"/>
      </w:numPr>
      <w:tabs>
        <w:tab w:val="left" w:pos="907"/>
      </w:tabs>
      <w:spacing w:before="200" w:after="60"/>
      <w:outlineLvl w:val="2"/>
    </w:pPr>
    <w:rPr>
      <w:rFonts w:ascii="Arial Bold" w:hAnsi="Arial Bold" w:cs="Arial"/>
      <w:b/>
      <w:color w:val="470A68" w:themeColor="accent6"/>
      <w:sz w:val="28"/>
      <w:szCs w:val="26"/>
      <w:lang w:val="en-AU" w:eastAsia="en-US"/>
    </w:rPr>
  </w:style>
  <w:style w:type="paragraph" w:styleId="Heading4">
    <w:name w:val="heading 4"/>
    <w:aliases w:val="Heading 4 - not numbered"/>
    <w:next w:val="Normal"/>
    <w:qFormat/>
    <w:rsid w:val="00CF72F3"/>
    <w:pPr>
      <w:keepNext/>
      <w:numPr>
        <w:ilvl w:val="3"/>
        <w:numId w:val="26"/>
      </w:numPr>
      <w:spacing w:before="120" w:after="100"/>
      <w:outlineLvl w:val="3"/>
    </w:pPr>
    <w:rPr>
      <w:rFonts w:ascii="Arial" w:hAnsi="Arial" w:cs="Arial"/>
      <w:b/>
      <w:color w:val="68478D" w:themeColor="accent4"/>
      <w:sz w:val="24"/>
      <w:lang w:val="en-AU" w:eastAsia="en-US"/>
    </w:rPr>
  </w:style>
  <w:style w:type="paragraph" w:styleId="Heading5">
    <w:name w:val="heading 5"/>
    <w:basedOn w:val="Normal"/>
    <w:next w:val="Normal"/>
    <w:qFormat/>
    <w:rsid w:val="000A1AF4"/>
    <w:pPr>
      <w:spacing w:before="240" w:after="60"/>
      <w:outlineLvl w:val="4"/>
    </w:pPr>
    <w:rPr>
      <w:b/>
      <w:bCs/>
      <w:iCs/>
      <w:color w:val="3CAE49" w:themeColor="accent1"/>
      <w:szCs w:val="26"/>
    </w:rPr>
  </w:style>
  <w:style w:type="paragraph" w:styleId="Heading6">
    <w:name w:val="heading 6"/>
    <w:basedOn w:val="Normal"/>
    <w:next w:val="Normal"/>
    <w:qFormat/>
    <w:rsid w:val="000A1AF4"/>
    <w:pPr>
      <w:spacing w:before="240" w:after="60"/>
      <w:outlineLvl w:val="5"/>
    </w:pPr>
    <w:rPr>
      <w:b/>
      <w:bCs/>
    </w:rPr>
  </w:style>
  <w:style w:type="paragraph" w:styleId="Heading7">
    <w:name w:val="heading 7"/>
    <w:basedOn w:val="Normal"/>
    <w:next w:val="Normal"/>
    <w:qFormat/>
    <w:rsid w:val="00026D1B"/>
    <w:pPr>
      <w:spacing w:before="240" w:after="60"/>
      <w:outlineLvl w:val="6"/>
    </w:pPr>
    <w:rPr>
      <w:szCs w:val="24"/>
      <w:u w:val="single"/>
    </w:rPr>
  </w:style>
  <w:style w:type="paragraph" w:styleId="Heading8">
    <w:name w:val="heading 8"/>
    <w:basedOn w:val="Normal"/>
    <w:next w:val="Normal"/>
    <w:qFormat/>
    <w:rsid w:val="00026D1B"/>
    <w:pPr>
      <w:spacing w:before="240" w:after="60"/>
      <w:outlineLvl w:val="7"/>
    </w:pPr>
    <w:rPr>
      <w:i/>
      <w:iCs/>
      <w:szCs w:val="24"/>
      <w:u w:val="single"/>
    </w:rPr>
  </w:style>
  <w:style w:type="paragraph" w:styleId="Heading9">
    <w:name w:val="heading 9"/>
    <w:basedOn w:val="Normal"/>
    <w:qFormat/>
    <w:rsid w:val="00026D1B"/>
    <w:pPr>
      <w:spacing w:before="240" w:after="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basedOn w:val="NoList"/>
    <w:semiHidden/>
    <w:rsid w:val="00C15D7C"/>
    <w:pPr>
      <w:numPr>
        <w:numId w:val="17"/>
      </w:numPr>
    </w:pPr>
  </w:style>
  <w:style w:type="paragraph" w:customStyle="1" w:styleId="Level0-HeadingTOC">
    <w:name w:val="Level 0 - Heading (TOC)"/>
    <w:next w:val="LegalBodyText"/>
    <w:semiHidden/>
    <w:rsid w:val="00810EF3"/>
    <w:pPr>
      <w:spacing w:before="120" w:after="120"/>
      <w:outlineLvl w:val="8"/>
    </w:pPr>
    <w:rPr>
      <w:rFonts w:ascii="Arial" w:hAnsi="Arial" w:cs="Arial"/>
      <w:b/>
      <w:caps/>
      <w:color w:val="00407A"/>
      <w:sz w:val="22"/>
      <w:szCs w:val="22"/>
      <w:lang w:val="en-AU" w:eastAsia="en-US"/>
    </w:rPr>
  </w:style>
  <w:style w:type="paragraph" w:customStyle="1" w:styleId="Level0-Recitals">
    <w:name w:val="Level 0 - Recitals"/>
    <w:semiHidden/>
    <w:rsid w:val="00357E8E"/>
    <w:pPr>
      <w:numPr>
        <w:numId w:val="22"/>
      </w:numPr>
      <w:tabs>
        <w:tab w:val="clear" w:pos="709"/>
        <w:tab w:val="num" w:pos="360"/>
        <w:tab w:val="left" w:pos="851"/>
      </w:tabs>
      <w:spacing w:before="120" w:after="120"/>
      <w:ind w:left="851" w:hanging="851"/>
    </w:pPr>
    <w:rPr>
      <w:rFonts w:ascii="Arial" w:hAnsi="Arial" w:cs="Arial"/>
      <w:lang w:val="en-AU" w:eastAsia="en-US"/>
    </w:rPr>
  </w:style>
  <w:style w:type="paragraph" w:styleId="Footer">
    <w:name w:val="footer"/>
    <w:link w:val="FooterChar"/>
    <w:uiPriority w:val="99"/>
    <w:rsid w:val="0060179D"/>
    <w:pPr>
      <w:spacing w:before="40"/>
    </w:pPr>
    <w:rPr>
      <w:rFonts w:ascii="Arial" w:hAnsi="Arial" w:cs="Arial"/>
      <w:bCs/>
      <w:snapToGrid w:val="0"/>
      <w:color w:val="000000"/>
      <w:sz w:val="18"/>
      <w:szCs w:val="16"/>
      <w:lang w:val="en-AU" w:eastAsia="en-US"/>
    </w:rPr>
  </w:style>
  <w:style w:type="paragraph" w:styleId="Header">
    <w:name w:val="header"/>
    <w:link w:val="HeaderChar"/>
    <w:uiPriority w:val="99"/>
    <w:rsid w:val="000A1AF4"/>
    <w:rPr>
      <w:rFonts w:ascii="Arial" w:hAnsi="Arial" w:cs="Arial"/>
      <w:color w:val="000000"/>
      <w:sz w:val="18"/>
      <w:szCs w:val="18"/>
      <w:lang w:val="en-AU" w:eastAsia="en-US"/>
    </w:rPr>
  </w:style>
  <w:style w:type="paragraph" w:customStyle="1" w:styleId="BodyText-Bold">
    <w:name w:val="Body Text - Bold"/>
    <w:rsid w:val="00E937FC"/>
    <w:pPr>
      <w:spacing w:before="120" w:after="120"/>
      <w:jc w:val="both"/>
    </w:pPr>
    <w:rPr>
      <w:rFonts w:ascii="Arial" w:hAnsi="Arial" w:cs="Arial"/>
      <w:b/>
      <w:szCs w:val="24"/>
      <w:lang w:val="en-AU" w:eastAsia="en-US"/>
    </w:rPr>
  </w:style>
  <w:style w:type="paragraph" w:styleId="BalloonText">
    <w:name w:val="Balloon Text"/>
    <w:basedOn w:val="Normal"/>
    <w:semiHidden/>
    <w:rsid w:val="00C15D7C"/>
    <w:rPr>
      <w:szCs w:val="16"/>
      <w:u w:val="single"/>
    </w:rPr>
  </w:style>
  <w:style w:type="paragraph" w:customStyle="1" w:styleId="TableText">
    <w:name w:val="Table Text"/>
    <w:rsid w:val="00420450"/>
    <w:pPr>
      <w:spacing w:before="40" w:after="40"/>
    </w:pPr>
    <w:rPr>
      <w:rFonts w:ascii="Arial" w:hAnsi="Arial" w:cs="Arial"/>
      <w:sz w:val="18"/>
      <w:szCs w:val="18"/>
      <w:lang w:val="en-AU" w:eastAsia="en-US"/>
    </w:rPr>
  </w:style>
  <w:style w:type="paragraph" w:styleId="BlockText">
    <w:name w:val="Block Text"/>
    <w:basedOn w:val="Normal"/>
    <w:semiHidden/>
    <w:rsid w:val="00C15D7C"/>
    <w:pPr>
      <w:ind w:left="1440" w:right="1440"/>
    </w:pPr>
    <w:rPr>
      <w:u w:val="single"/>
    </w:rPr>
  </w:style>
  <w:style w:type="paragraph" w:customStyle="1" w:styleId="TableText-List">
    <w:name w:val="Table Text - List"/>
    <w:rsid w:val="00D50C9A"/>
    <w:pPr>
      <w:numPr>
        <w:numId w:val="3"/>
      </w:numPr>
      <w:spacing w:before="60" w:after="60"/>
    </w:pPr>
    <w:rPr>
      <w:rFonts w:ascii="Arial" w:hAnsi="Arial" w:cs="Arial"/>
      <w:kern w:val="22"/>
      <w:sz w:val="18"/>
      <w:szCs w:val="18"/>
      <w:lang w:val="en-AU" w:eastAsia="en-US"/>
    </w:rPr>
  </w:style>
  <w:style w:type="paragraph" w:customStyle="1" w:styleId="TableText-Centred">
    <w:name w:val="Table Text - Centred"/>
    <w:rsid w:val="00B35427"/>
    <w:pPr>
      <w:spacing w:before="60" w:after="60"/>
      <w:jc w:val="center"/>
    </w:pPr>
    <w:rPr>
      <w:rFonts w:ascii="Arial" w:hAnsi="Arial" w:cs="Arial"/>
      <w:sz w:val="18"/>
      <w:szCs w:val="18"/>
      <w:lang w:val="en-AU" w:eastAsia="en-US"/>
    </w:rPr>
  </w:style>
  <w:style w:type="paragraph" w:customStyle="1" w:styleId="TableHeader">
    <w:name w:val="Table Header"/>
    <w:rsid w:val="00F063C2"/>
    <w:pPr>
      <w:keepNext/>
      <w:spacing w:before="60" w:after="20"/>
    </w:pPr>
    <w:rPr>
      <w:rFonts w:ascii="Arial Bold" w:hAnsi="Arial Bold" w:cs="Arial"/>
      <w:b/>
      <w:color w:val="FFFFFF"/>
      <w:lang w:val="en-AU" w:eastAsia="en-US"/>
    </w:rPr>
  </w:style>
  <w:style w:type="paragraph" w:customStyle="1" w:styleId="TableText-CentredBold">
    <w:name w:val="Table Text - Centred / Bold"/>
    <w:rsid w:val="00B35427"/>
    <w:pPr>
      <w:spacing w:before="60" w:after="60"/>
      <w:jc w:val="center"/>
    </w:pPr>
    <w:rPr>
      <w:rFonts w:ascii="Arial" w:hAnsi="Arial" w:cs="Arial"/>
      <w:b/>
      <w:sz w:val="18"/>
      <w:szCs w:val="18"/>
      <w:lang w:val="en-AU" w:eastAsia="en-US"/>
    </w:rPr>
  </w:style>
  <w:style w:type="paragraph" w:customStyle="1" w:styleId="TableText-Bold">
    <w:name w:val="Table Text - Bold"/>
    <w:rsid w:val="00B35427"/>
    <w:pPr>
      <w:spacing w:before="60" w:after="60"/>
    </w:pPr>
    <w:rPr>
      <w:rFonts w:ascii="Arial" w:hAnsi="Arial" w:cs="Arial"/>
      <w:b/>
      <w:sz w:val="18"/>
      <w:szCs w:val="18"/>
      <w:lang w:val="en-AU" w:eastAsia="en-US"/>
    </w:rPr>
  </w:style>
  <w:style w:type="paragraph" w:customStyle="1" w:styleId="AppendixHeading1">
    <w:name w:val="Appendix Heading 1"/>
    <w:next w:val="AppendixHeading2"/>
    <w:rsid w:val="00391223"/>
    <w:pPr>
      <w:keepNext/>
      <w:pageBreakBefore/>
      <w:numPr>
        <w:numId w:val="1"/>
      </w:numPr>
      <w:tabs>
        <w:tab w:val="clear" w:pos="1440"/>
        <w:tab w:val="left" w:pos="2268"/>
      </w:tabs>
      <w:spacing w:after="120"/>
      <w:ind w:left="2268" w:hanging="2268"/>
      <w:contextualSpacing/>
      <w:outlineLvl w:val="0"/>
    </w:pPr>
    <w:rPr>
      <w:rFonts w:ascii="Arial" w:hAnsi="Arial" w:cs="Arial"/>
      <w:b/>
      <w:color w:val="2459A9" w:themeColor="text1"/>
      <w:sz w:val="36"/>
      <w:szCs w:val="36"/>
      <w:lang w:val="en-AU" w:eastAsia="en-US"/>
    </w:rPr>
  </w:style>
  <w:style w:type="paragraph" w:styleId="TOC1">
    <w:name w:val="toc 1"/>
    <w:next w:val="Normal"/>
    <w:uiPriority w:val="39"/>
    <w:rsid w:val="00753AA8"/>
    <w:pPr>
      <w:spacing w:before="240" w:after="120"/>
    </w:pPr>
    <w:rPr>
      <w:rFonts w:asciiTheme="minorHAnsi" w:hAnsiTheme="minorHAnsi" w:cstheme="minorHAnsi"/>
      <w:b/>
      <w:bCs/>
      <w:color w:val="000000"/>
      <w:lang w:val="en-AU" w:eastAsia="en-US"/>
    </w:rPr>
  </w:style>
  <w:style w:type="paragraph" w:styleId="TOC2">
    <w:name w:val="toc 2"/>
    <w:next w:val="Normal"/>
    <w:uiPriority w:val="39"/>
    <w:rsid w:val="00D65E2A"/>
    <w:pPr>
      <w:spacing w:before="120"/>
      <w:ind w:left="200"/>
    </w:pPr>
    <w:rPr>
      <w:rFonts w:asciiTheme="minorHAnsi" w:hAnsiTheme="minorHAnsi" w:cstheme="minorHAnsi"/>
      <w:iCs/>
      <w:color w:val="000000"/>
      <w:lang w:val="en-AU" w:eastAsia="en-US"/>
    </w:rPr>
  </w:style>
  <w:style w:type="paragraph" w:styleId="TOC3">
    <w:name w:val="toc 3"/>
    <w:next w:val="Normal"/>
    <w:uiPriority w:val="39"/>
    <w:rsid w:val="0049507F"/>
    <w:pPr>
      <w:spacing w:after="120"/>
      <w:ind w:left="403"/>
    </w:pPr>
    <w:rPr>
      <w:rFonts w:asciiTheme="minorHAnsi" w:hAnsiTheme="minorHAnsi" w:cstheme="minorHAnsi"/>
      <w:color w:val="000000"/>
      <w:lang w:val="en-AU" w:eastAsia="en-US"/>
    </w:rPr>
  </w:style>
  <w:style w:type="paragraph" w:styleId="BodyText2">
    <w:name w:val="Body Text 2"/>
    <w:basedOn w:val="Normal"/>
    <w:semiHidden/>
    <w:rsid w:val="00585DAF"/>
    <w:pPr>
      <w:spacing w:line="480" w:lineRule="auto"/>
    </w:pPr>
  </w:style>
  <w:style w:type="paragraph" w:styleId="BodyText3">
    <w:name w:val="Body Text 3"/>
    <w:basedOn w:val="Normal"/>
    <w:semiHidden/>
    <w:rsid w:val="00585DAF"/>
    <w:rPr>
      <w:szCs w:val="16"/>
    </w:rPr>
  </w:style>
  <w:style w:type="paragraph" w:styleId="BodyTextFirstIndent">
    <w:name w:val="Body Text First Indent"/>
    <w:basedOn w:val="Normal"/>
    <w:semiHidden/>
    <w:rsid w:val="000878BC"/>
    <w:pPr>
      <w:ind w:firstLine="210"/>
    </w:pPr>
    <w:rPr>
      <w:u w:val="single"/>
    </w:rPr>
  </w:style>
  <w:style w:type="paragraph" w:styleId="BodyTextIndent">
    <w:name w:val="Body Text Indent"/>
    <w:basedOn w:val="Normal"/>
    <w:semiHidden/>
    <w:rsid w:val="00C15D7C"/>
    <w:pPr>
      <w:ind w:left="283"/>
    </w:pPr>
    <w:rPr>
      <w:u w:val="single"/>
    </w:rPr>
  </w:style>
  <w:style w:type="paragraph" w:styleId="BodyTextFirstIndent2">
    <w:name w:val="Body Text First Indent 2"/>
    <w:basedOn w:val="BodyTextIndent"/>
    <w:semiHidden/>
    <w:rsid w:val="00C15D7C"/>
    <w:pPr>
      <w:ind w:firstLine="210"/>
    </w:pPr>
  </w:style>
  <w:style w:type="paragraph" w:styleId="BodyTextIndent2">
    <w:name w:val="Body Text Indent 2"/>
    <w:basedOn w:val="Normal"/>
    <w:semiHidden/>
    <w:rsid w:val="00C15D7C"/>
    <w:pPr>
      <w:spacing w:line="480" w:lineRule="auto"/>
      <w:ind w:left="283"/>
    </w:pPr>
    <w:rPr>
      <w:u w:val="single"/>
    </w:rPr>
  </w:style>
  <w:style w:type="character" w:styleId="Hyperlink">
    <w:name w:val="Hyperlink"/>
    <w:uiPriority w:val="99"/>
    <w:rsid w:val="00985EE4"/>
    <w:rPr>
      <w:rFonts w:ascii="Arial" w:hAnsi="Arial" w:cs="Arial"/>
      <w:color w:val="0000FF"/>
      <w:u w:val="single"/>
    </w:rPr>
  </w:style>
  <w:style w:type="paragraph" w:customStyle="1" w:styleId="FigureLabel">
    <w:name w:val="Figure Label"/>
    <w:next w:val="Normal"/>
    <w:rsid w:val="00E0702E"/>
    <w:pPr>
      <w:keepNext/>
      <w:keepLines/>
      <w:tabs>
        <w:tab w:val="left" w:pos="1701"/>
      </w:tabs>
      <w:spacing w:before="60" w:after="120"/>
      <w:ind w:left="1701" w:hanging="907"/>
    </w:pPr>
    <w:rPr>
      <w:rFonts w:ascii="Arial" w:hAnsi="Arial"/>
      <w:i/>
      <w:iCs/>
      <w:color w:val="000000"/>
      <w:lang w:val="en-AU" w:eastAsia="en-US"/>
    </w:rPr>
  </w:style>
  <w:style w:type="paragraph" w:customStyle="1" w:styleId="Figure-List">
    <w:name w:val="Figure - List"/>
    <w:rsid w:val="00345AB0"/>
    <w:pPr>
      <w:numPr>
        <w:numId w:val="2"/>
      </w:numPr>
      <w:tabs>
        <w:tab w:val="left" w:pos="142"/>
      </w:tabs>
      <w:spacing w:after="60"/>
    </w:pPr>
    <w:rPr>
      <w:rFonts w:ascii="Arial" w:hAnsi="Arial" w:cs="Arial"/>
      <w:sz w:val="18"/>
      <w:szCs w:val="18"/>
      <w:lang w:val="en-AU" w:eastAsia="en-US"/>
    </w:rPr>
  </w:style>
  <w:style w:type="character" w:styleId="FootnoteReference">
    <w:name w:val="footnote reference"/>
    <w:uiPriority w:val="99"/>
    <w:rsid w:val="00AC11A2"/>
    <w:rPr>
      <w:rFonts w:ascii="Arial" w:hAnsi="Arial" w:cs="Arial"/>
      <w:sz w:val="16"/>
      <w:vertAlign w:val="superscript"/>
    </w:rPr>
  </w:style>
  <w:style w:type="character" w:styleId="BookTitle">
    <w:name w:val="Book Title"/>
    <w:basedOn w:val="DefaultParagraphFont"/>
    <w:uiPriority w:val="33"/>
    <w:qFormat/>
    <w:rsid w:val="00585DAF"/>
    <w:rPr>
      <w:rFonts w:asciiTheme="minorHAnsi" w:hAnsiTheme="minorHAnsi"/>
      <w:b/>
      <w:bCs/>
      <w:i/>
      <w:iCs/>
      <w:spacing w:val="5"/>
    </w:rPr>
  </w:style>
  <w:style w:type="paragraph" w:styleId="FootnoteText">
    <w:name w:val="footnote text"/>
    <w:link w:val="FootnoteTextChar"/>
    <w:uiPriority w:val="99"/>
    <w:rsid w:val="00BC6DC6"/>
    <w:pPr>
      <w:ind w:left="198" w:right="720" w:hanging="198"/>
      <w:jc w:val="both"/>
    </w:pPr>
    <w:rPr>
      <w:rFonts w:ascii="Arial" w:hAnsi="Arial" w:cs="Arial"/>
      <w:sz w:val="16"/>
      <w:lang w:val="en-AU" w:eastAsia="en-AU"/>
    </w:rPr>
  </w:style>
  <w:style w:type="paragraph" w:styleId="BodyTextIndent3">
    <w:name w:val="Body Text Indent 3"/>
    <w:basedOn w:val="Normal"/>
    <w:semiHidden/>
    <w:rsid w:val="00C15D7C"/>
    <w:pPr>
      <w:ind w:left="283"/>
    </w:pPr>
    <w:rPr>
      <w:szCs w:val="16"/>
      <w:u w:val="single"/>
    </w:rPr>
  </w:style>
  <w:style w:type="paragraph" w:customStyle="1" w:styleId="TableLabel">
    <w:name w:val="Table Label"/>
    <w:next w:val="Normal"/>
    <w:rsid w:val="008C6A2F"/>
    <w:pPr>
      <w:keepNext/>
      <w:keepLines/>
      <w:tabs>
        <w:tab w:val="left" w:pos="1701"/>
      </w:tabs>
      <w:spacing w:before="120" w:after="60"/>
      <w:ind w:left="1701" w:hanging="907"/>
    </w:pPr>
    <w:rPr>
      <w:rFonts w:ascii="Arial" w:hAnsi="Arial"/>
      <w:i/>
      <w:iCs/>
      <w:color w:val="000000"/>
      <w:lang w:val="en-AU" w:eastAsia="en-US"/>
    </w:rPr>
  </w:style>
  <w:style w:type="paragraph" w:customStyle="1" w:styleId="AppendixHeading2">
    <w:name w:val="Appendix Heading 2"/>
    <w:next w:val="Normal"/>
    <w:rsid w:val="00D20BB8"/>
    <w:pPr>
      <w:keepNext/>
      <w:spacing w:before="240" w:after="120"/>
      <w:outlineLvl w:val="1"/>
    </w:pPr>
    <w:rPr>
      <w:rFonts w:ascii="Arial" w:hAnsi="Arial" w:cs="Arial"/>
      <w:iCs/>
      <w:color w:val="262B67" w:themeColor="text2"/>
      <w:sz w:val="28"/>
      <w:szCs w:val="28"/>
      <w:lang w:val="en-US" w:eastAsia="en-US"/>
    </w:rPr>
  </w:style>
  <w:style w:type="paragraph" w:customStyle="1" w:styleId="BodyText-NumberedListi">
    <w:name w:val="Body Text - Numbered List i"/>
    <w:link w:val="BodyText-NumberedListiChar"/>
    <w:rsid w:val="00462100"/>
    <w:pPr>
      <w:numPr>
        <w:ilvl w:val="2"/>
        <w:numId w:val="25"/>
      </w:numPr>
      <w:spacing w:before="60" w:after="120"/>
      <w:jc w:val="both"/>
    </w:pPr>
    <w:rPr>
      <w:rFonts w:ascii="Arial" w:eastAsia="Times" w:hAnsi="Arial" w:cs="Arial"/>
      <w:lang w:val="en-AU" w:eastAsia="en-US"/>
    </w:rPr>
  </w:style>
  <w:style w:type="paragraph" w:customStyle="1" w:styleId="TableText-List-Nolinespacing">
    <w:name w:val="Table Text - List - No line spacing"/>
    <w:rsid w:val="00D50C9A"/>
    <w:pPr>
      <w:numPr>
        <w:numId w:val="18"/>
      </w:numPr>
    </w:pPr>
    <w:rPr>
      <w:rFonts w:ascii="Arial" w:hAnsi="Arial" w:cs="Arial"/>
      <w:kern w:val="22"/>
      <w:sz w:val="18"/>
      <w:szCs w:val="18"/>
      <w:lang w:val="en-AU" w:eastAsia="en-US"/>
    </w:rPr>
  </w:style>
  <w:style w:type="character" w:styleId="SubtleEmphasis">
    <w:name w:val="Subtle Emphasis"/>
    <w:basedOn w:val="DefaultParagraphFont"/>
    <w:uiPriority w:val="19"/>
    <w:qFormat/>
    <w:rsid w:val="00F25DA5"/>
    <w:rPr>
      <w:rFonts w:asciiTheme="minorHAnsi" w:hAnsiTheme="minorHAnsi"/>
      <w:i/>
      <w:iCs/>
      <w:color w:val="2459A9" w:themeColor="text1"/>
    </w:rPr>
  </w:style>
  <w:style w:type="paragraph" w:customStyle="1" w:styleId="FinalorDraft">
    <w:name w:val="Final or Draft"/>
    <w:rsid w:val="001A2D54"/>
    <w:pPr>
      <w:jc w:val="center"/>
    </w:pPr>
    <w:rPr>
      <w:rFonts w:ascii="Arial Bold" w:hAnsi="Arial Bold" w:cs="Arial"/>
      <w:b/>
      <w:bCs/>
      <w:caps/>
      <w:snapToGrid w:val="0"/>
      <w:color w:val="808080"/>
      <w:sz w:val="24"/>
      <w:szCs w:val="16"/>
      <w:lang w:val="en-AU" w:eastAsia="en-US"/>
    </w:rPr>
  </w:style>
  <w:style w:type="paragraph" w:customStyle="1" w:styleId="BodyText-Italics">
    <w:name w:val="Body Text - Italics"/>
    <w:rsid w:val="00E937FC"/>
    <w:pPr>
      <w:spacing w:before="120" w:after="120"/>
      <w:jc w:val="both"/>
    </w:pPr>
    <w:rPr>
      <w:rFonts w:ascii="Arial" w:eastAsia="Times" w:hAnsi="Arial" w:cs="Arial"/>
      <w:i/>
      <w:szCs w:val="24"/>
      <w:lang w:val="en-AU" w:eastAsia="en-US"/>
    </w:rPr>
  </w:style>
  <w:style w:type="paragraph" w:customStyle="1" w:styleId="FigureHeading">
    <w:name w:val="Figure Heading"/>
    <w:next w:val="FigureText"/>
    <w:rsid w:val="00E73941"/>
    <w:pPr>
      <w:spacing w:after="120"/>
      <w:jc w:val="center"/>
    </w:pPr>
    <w:rPr>
      <w:rFonts w:ascii="Arial" w:hAnsi="Arial" w:cs="Arial"/>
      <w:b/>
      <w:sz w:val="18"/>
      <w:szCs w:val="18"/>
      <w:lang w:val="en-AU" w:eastAsia="en-US"/>
    </w:rPr>
  </w:style>
  <w:style w:type="paragraph" w:customStyle="1" w:styleId="BodyText-SmallText">
    <w:name w:val="Body Text - Small Text"/>
    <w:rsid w:val="00E937FC"/>
    <w:pPr>
      <w:spacing w:before="120"/>
    </w:pPr>
    <w:rPr>
      <w:rFonts w:ascii="Arial" w:hAnsi="Arial" w:cs="Arial"/>
      <w:sz w:val="16"/>
      <w:szCs w:val="24"/>
      <w:lang w:val="en-AU" w:eastAsia="en-US"/>
    </w:rPr>
  </w:style>
  <w:style w:type="paragraph" w:customStyle="1" w:styleId="TableText-numbers">
    <w:name w:val="Table Text - numbers"/>
    <w:basedOn w:val="TableText"/>
    <w:semiHidden/>
    <w:rsid w:val="006507DF"/>
    <w:pPr>
      <w:numPr>
        <w:numId w:val="21"/>
      </w:numPr>
      <w:ind w:left="0" w:firstLine="0"/>
    </w:pPr>
    <w:rPr>
      <w:szCs w:val="24"/>
    </w:rPr>
  </w:style>
  <w:style w:type="paragraph" w:customStyle="1" w:styleId="BodyText-Bulletlist">
    <w:name w:val="Body Text - Bullet list"/>
    <w:rsid w:val="00E937FC"/>
    <w:pPr>
      <w:numPr>
        <w:numId w:val="23"/>
      </w:numPr>
      <w:adjustRightInd w:val="0"/>
      <w:spacing w:after="120"/>
      <w:ind w:left="397" w:hanging="397"/>
      <w:jc w:val="both"/>
    </w:pPr>
    <w:rPr>
      <w:rFonts w:ascii="Arial" w:hAnsi="Arial" w:cs="Arial"/>
      <w:szCs w:val="24"/>
      <w:lang w:val="en-AU" w:eastAsia="en-US"/>
    </w:rPr>
  </w:style>
  <w:style w:type="paragraph" w:customStyle="1" w:styleId="BodyText-NumberedList1">
    <w:name w:val="Body Text - Numbered List 1"/>
    <w:basedOn w:val="BodyText-NumberedLista"/>
    <w:rsid w:val="00462100"/>
    <w:pPr>
      <w:numPr>
        <w:ilvl w:val="0"/>
      </w:numPr>
    </w:pPr>
  </w:style>
  <w:style w:type="paragraph" w:customStyle="1" w:styleId="BodyText-NumberedLista">
    <w:name w:val="Body Text - Numbered List a"/>
    <w:link w:val="BodyText-NumberedListaCharChar"/>
    <w:rsid w:val="00462100"/>
    <w:pPr>
      <w:numPr>
        <w:ilvl w:val="1"/>
        <w:numId w:val="25"/>
      </w:numPr>
      <w:spacing w:before="60" w:after="120"/>
      <w:jc w:val="both"/>
    </w:pPr>
    <w:rPr>
      <w:rFonts w:ascii="Arial" w:hAnsi="Arial" w:cs="Arial"/>
      <w:lang w:val="en-AU" w:eastAsia="en-US"/>
    </w:rPr>
  </w:style>
  <w:style w:type="paragraph" w:customStyle="1" w:styleId="TableText-ListItalics">
    <w:name w:val="Table Text - List Italics"/>
    <w:rsid w:val="008C178C"/>
    <w:pPr>
      <w:numPr>
        <w:numId w:val="20"/>
      </w:numPr>
      <w:spacing w:before="60" w:after="60"/>
    </w:pPr>
    <w:rPr>
      <w:rFonts w:ascii="Arial" w:eastAsia="Times" w:hAnsi="Arial" w:cs="Arial"/>
      <w:i/>
      <w:kern w:val="22"/>
      <w:sz w:val="18"/>
      <w:szCs w:val="18"/>
      <w:lang w:val="en-AU" w:eastAsia="en-US"/>
    </w:rPr>
  </w:style>
  <w:style w:type="paragraph" w:customStyle="1" w:styleId="Reporttitle">
    <w:name w:val="Report title"/>
    <w:next w:val="Normal"/>
    <w:rsid w:val="001604A2"/>
    <w:pPr>
      <w:spacing w:before="120" w:after="120"/>
      <w:contextualSpacing/>
    </w:pPr>
    <w:rPr>
      <w:rFonts w:ascii="Arial" w:eastAsia="Times" w:hAnsi="Arial" w:cs="Arial"/>
      <w:b/>
      <w:color w:val="2459A9" w:themeColor="text1"/>
      <w:sz w:val="48"/>
      <w:szCs w:val="96"/>
      <w:lang w:val="en-AU" w:eastAsia="en-AU"/>
    </w:rPr>
  </w:style>
  <w:style w:type="paragraph" w:customStyle="1" w:styleId="Titledateandversion">
    <w:name w:val="Title date and version"/>
    <w:rsid w:val="005D2696"/>
    <w:pPr>
      <w:framePr w:hSpace="181" w:wrap="around" w:vAnchor="page" w:hAnchor="page" w:x="1135" w:y="6238"/>
      <w:tabs>
        <w:tab w:val="left" w:pos="1008"/>
      </w:tabs>
      <w:suppressOverlap/>
    </w:pPr>
    <w:rPr>
      <w:rFonts w:ascii="Arial" w:eastAsia="Times" w:hAnsi="Arial" w:cs="Arial"/>
      <w:color w:val="000000"/>
      <w:sz w:val="22"/>
      <w:szCs w:val="30"/>
      <w:lang w:val="en-AU" w:eastAsia="en-AU"/>
    </w:rPr>
  </w:style>
  <w:style w:type="paragraph" w:customStyle="1" w:styleId="Subtitle">
    <w:name w:val="Sub title"/>
    <w:next w:val="Normal"/>
    <w:rsid w:val="00364721"/>
    <w:pPr>
      <w:spacing w:after="240"/>
      <w:contextualSpacing/>
    </w:pPr>
    <w:rPr>
      <w:rFonts w:ascii="Arial" w:eastAsia="Times" w:hAnsi="Arial" w:cs="Arial"/>
      <w:noProof/>
      <w:color w:val="262B67" w:themeColor="text2"/>
      <w:sz w:val="28"/>
      <w:szCs w:val="40"/>
      <w:lang w:val="en-AU" w:eastAsia="en-AU"/>
    </w:rPr>
  </w:style>
  <w:style w:type="character" w:styleId="Strong">
    <w:name w:val="Strong"/>
    <w:basedOn w:val="BodyTextChar"/>
    <w:qFormat/>
    <w:rsid w:val="00960586"/>
    <w:rPr>
      <w:rFonts w:ascii="Arial" w:hAnsi="Arial" w:cs="Arial"/>
      <w:b/>
      <w:bCs/>
      <w:color w:val="000000"/>
      <w:lang w:val="en-AU" w:eastAsia="en-US"/>
    </w:rPr>
  </w:style>
  <w:style w:type="paragraph" w:customStyle="1" w:styleId="Reportsubtitle">
    <w:name w:val="Report subtitle"/>
    <w:next w:val="Normal"/>
    <w:rsid w:val="001604A2"/>
    <w:pPr>
      <w:spacing w:after="240"/>
    </w:pPr>
    <w:rPr>
      <w:rFonts w:ascii="Arial" w:eastAsia="Times" w:hAnsi="Arial" w:cs="Arial"/>
      <w:color w:val="262B67" w:themeColor="text2"/>
      <w:sz w:val="36"/>
      <w:szCs w:val="96"/>
      <w:lang w:val="en-AU" w:eastAsia="en-AU"/>
    </w:rPr>
  </w:style>
  <w:style w:type="paragraph" w:customStyle="1" w:styleId="TableText-Italics">
    <w:name w:val="Table Text - Italics"/>
    <w:rsid w:val="00B35427"/>
    <w:pPr>
      <w:spacing w:before="60" w:after="60"/>
    </w:pPr>
    <w:rPr>
      <w:rFonts w:ascii="Arial" w:hAnsi="Arial" w:cs="Arial"/>
      <w:i/>
      <w:sz w:val="18"/>
      <w:szCs w:val="18"/>
      <w:lang w:val="en-AU" w:eastAsia="en-US"/>
    </w:rPr>
  </w:style>
  <w:style w:type="paragraph" w:customStyle="1" w:styleId="Heading1-notnumbered">
    <w:name w:val="Heading 1 - not numbered"/>
    <w:next w:val="Normal"/>
    <w:rsid w:val="00331799"/>
    <w:pPr>
      <w:keepNext/>
      <w:spacing w:before="360" w:after="240"/>
      <w:outlineLvl w:val="0"/>
    </w:pPr>
    <w:rPr>
      <w:rFonts w:ascii="Arial" w:hAnsi="Arial" w:cs="Arial"/>
      <w:b/>
      <w:color w:val="2459A9" w:themeColor="text1"/>
      <w:sz w:val="52"/>
      <w:szCs w:val="28"/>
      <w:lang w:val="en-AU" w:eastAsia="en-US"/>
    </w:rPr>
  </w:style>
  <w:style w:type="paragraph" w:customStyle="1" w:styleId="TableText-BoldColour">
    <w:name w:val="Table Text - Bold Colour"/>
    <w:rsid w:val="00287188"/>
    <w:pPr>
      <w:spacing w:before="60" w:after="60"/>
    </w:pPr>
    <w:rPr>
      <w:rFonts w:ascii="Arial Bold" w:hAnsi="Arial Bold" w:cs="Arial"/>
      <w:b/>
      <w:color w:val="262B67" w:themeColor="text2"/>
      <w:sz w:val="18"/>
      <w:szCs w:val="18"/>
      <w:lang w:val="en-AU" w:eastAsia="en-US"/>
    </w:rPr>
  </w:style>
  <w:style w:type="paragraph" w:styleId="Closing">
    <w:name w:val="Closing"/>
    <w:basedOn w:val="Normal"/>
    <w:semiHidden/>
    <w:rsid w:val="00C15D7C"/>
    <w:pPr>
      <w:ind w:left="4252"/>
    </w:pPr>
    <w:rPr>
      <w:u w:val="single"/>
    </w:rPr>
  </w:style>
  <w:style w:type="paragraph" w:customStyle="1" w:styleId="Numberedlist1">
    <w:name w:val="Numbered list 1"/>
    <w:basedOn w:val="BodyText-NumberedList1"/>
    <w:qFormat/>
    <w:rsid w:val="00462100"/>
    <w:pPr>
      <w:numPr>
        <w:numId w:val="29"/>
      </w:numPr>
    </w:pPr>
  </w:style>
  <w:style w:type="character" w:styleId="CommentReference">
    <w:name w:val="annotation reference"/>
    <w:semiHidden/>
    <w:rsid w:val="008236F5"/>
    <w:rPr>
      <w:rFonts w:ascii="Arial" w:hAnsi="Arial" w:cs="Arial"/>
      <w:color w:val="FF0000"/>
      <w:sz w:val="24"/>
      <w:szCs w:val="16"/>
      <w:u w:val="single"/>
    </w:rPr>
  </w:style>
  <w:style w:type="paragraph" w:customStyle="1" w:styleId="Heading-notinTOC">
    <w:name w:val="Heading - not in TOC"/>
    <w:next w:val="Normal"/>
    <w:rsid w:val="009B4C31"/>
    <w:pPr>
      <w:keepNext/>
      <w:spacing w:before="240" w:after="240"/>
    </w:pPr>
    <w:rPr>
      <w:rFonts w:ascii="Arial" w:hAnsi="Arial" w:cs="Arial"/>
      <w:b/>
      <w:color w:val="2459A9" w:themeColor="text1"/>
      <w:sz w:val="36"/>
      <w:szCs w:val="28"/>
      <w:lang w:val="en-AU" w:eastAsia="en-US"/>
    </w:rPr>
  </w:style>
  <w:style w:type="paragraph" w:styleId="CommentText">
    <w:name w:val="annotation text"/>
    <w:basedOn w:val="Normal"/>
    <w:semiHidden/>
    <w:rsid w:val="008236F5"/>
    <w:rPr>
      <w:u w:val="single"/>
    </w:rPr>
  </w:style>
  <w:style w:type="character" w:styleId="Emphasis">
    <w:name w:val="Emphasis"/>
    <w:basedOn w:val="DefaultParagraphFont"/>
    <w:qFormat/>
    <w:rsid w:val="000A1AF4"/>
    <w:rPr>
      <w:rFonts w:asciiTheme="minorHAnsi" w:hAnsiTheme="minorHAnsi"/>
      <w:i/>
      <w:iCs/>
    </w:rPr>
  </w:style>
  <w:style w:type="paragraph" w:customStyle="1" w:styleId="TableTextSmall">
    <w:name w:val="Table Text Small"/>
    <w:rsid w:val="00015C1E"/>
    <w:pPr>
      <w:spacing w:before="60" w:after="60"/>
    </w:pPr>
    <w:rPr>
      <w:rFonts w:ascii="Arial" w:hAnsi="Arial" w:cs="Arial"/>
      <w:sz w:val="16"/>
      <w:szCs w:val="18"/>
      <w:lang w:val="en-AU" w:eastAsia="en-US"/>
    </w:rPr>
  </w:style>
  <w:style w:type="paragraph" w:customStyle="1" w:styleId="BodyText-List-RestrictedRelease">
    <w:name w:val="Body Text - List - Restricted Release"/>
    <w:rsid w:val="00236DC6"/>
    <w:pPr>
      <w:numPr>
        <w:numId w:val="16"/>
      </w:numPr>
      <w:spacing w:after="100"/>
    </w:pPr>
    <w:rPr>
      <w:rFonts w:ascii="Arial" w:hAnsi="Arial" w:cs="Arial"/>
      <w:sz w:val="16"/>
      <w:lang w:val="en-US" w:eastAsia="en-US"/>
    </w:rPr>
  </w:style>
  <w:style w:type="paragraph" w:customStyle="1" w:styleId="NumberedList11">
    <w:name w:val="Numbered List 1.1."/>
    <w:basedOn w:val="BodyText-NumberedLista"/>
    <w:qFormat/>
    <w:rsid w:val="00462100"/>
    <w:pPr>
      <w:numPr>
        <w:numId w:val="29"/>
      </w:numPr>
    </w:pPr>
  </w:style>
  <w:style w:type="paragraph" w:styleId="CommentSubject">
    <w:name w:val="annotation subject"/>
    <w:basedOn w:val="CommentText"/>
    <w:next w:val="CommentText"/>
    <w:semiHidden/>
    <w:rsid w:val="008236F5"/>
    <w:rPr>
      <w:b/>
      <w:bCs/>
    </w:rPr>
  </w:style>
  <w:style w:type="numbering" w:styleId="111111">
    <w:name w:val="Outline List 2"/>
    <w:basedOn w:val="NoList"/>
    <w:semiHidden/>
    <w:rsid w:val="00B15E25"/>
    <w:pPr>
      <w:numPr>
        <w:numId w:val="14"/>
      </w:numPr>
    </w:pPr>
  </w:style>
  <w:style w:type="paragraph" w:styleId="Date">
    <w:name w:val="Date"/>
    <w:basedOn w:val="Normal"/>
    <w:next w:val="Normal"/>
    <w:semiHidden/>
    <w:rsid w:val="00C15D7C"/>
    <w:rPr>
      <w:u w:val="single"/>
    </w:rPr>
  </w:style>
  <w:style w:type="paragraph" w:customStyle="1" w:styleId="FigureText">
    <w:name w:val="Figure Text"/>
    <w:rsid w:val="00377486"/>
    <w:pPr>
      <w:spacing w:after="120"/>
    </w:pPr>
    <w:rPr>
      <w:rFonts w:ascii="Arial" w:hAnsi="Arial" w:cs="Arial"/>
      <w:sz w:val="18"/>
      <w:lang w:val="en-AU" w:eastAsia="en-US"/>
    </w:rPr>
  </w:style>
  <w:style w:type="numbering" w:styleId="1ai">
    <w:name w:val="Outline List 1"/>
    <w:basedOn w:val="NoList"/>
    <w:uiPriority w:val="99"/>
    <w:semiHidden/>
    <w:rsid w:val="00574772"/>
    <w:pPr>
      <w:numPr>
        <w:numId w:val="15"/>
      </w:numPr>
    </w:pPr>
  </w:style>
  <w:style w:type="paragraph" w:styleId="TOCHeading">
    <w:name w:val="TOC Heading"/>
    <w:basedOn w:val="Heading1"/>
    <w:next w:val="Normal"/>
    <w:uiPriority w:val="39"/>
    <w:unhideWhenUsed/>
    <w:qFormat/>
    <w:rsid w:val="0040390E"/>
    <w:pPr>
      <w:keepLines/>
      <w:numPr>
        <w:numId w:val="0"/>
      </w:numPr>
      <w:spacing w:after="0"/>
      <w:outlineLvl w:val="9"/>
    </w:pPr>
    <w:rPr>
      <w:rFonts w:asciiTheme="majorHAnsi" w:eastAsiaTheme="majorEastAsia" w:hAnsiTheme="majorHAnsi" w:cstheme="majorBidi"/>
      <w:sz w:val="32"/>
      <w:szCs w:val="32"/>
    </w:rPr>
  </w:style>
  <w:style w:type="paragraph" w:customStyle="1" w:styleId="Heading2-notnumbered">
    <w:name w:val="Heading 2 - not numbered"/>
    <w:basedOn w:val="Heading1-notnumbered"/>
    <w:qFormat/>
    <w:rsid w:val="00807ADF"/>
    <w:rPr>
      <w:color w:val="262B67" w:themeColor="text2"/>
      <w:sz w:val="36"/>
    </w:rPr>
  </w:style>
  <w:style w:type="paragraph" w:styleId="DocumentMap">
    <w:name w:val="Document Map"/>
    <w:basedOn w:val="Normal"/>
    <w:semiHidden/>
    <w:rsid w:val="00BB340A"/>
    <w:pPr>
      <w:shd w:val="clear" w:color="auto" w:fill="FFFF99"/>
    </w:pPr>
  </w:style>
  <w:style w:type="paragraph" w:styleId="E-mailSignature">
    <w:name w:val="E-mail Signature"/>
    <w:basedOn w:val="Normal"/>
    <w:semiHidden/>
    <w:rsid w:val="00C15D7C"/>
    <w:rPr>
      <w:u w:val="single"/>
    </w:rPr>
  </w:style>
  <w:style w:type="character" w:styleId="SubtleReference">
    <w:name w:val="Subtle Reference"/>
    <w:basedOn w:val="DefaultParagraphFont"/>
    <w:uiPriority w:val="31"/>
    <w:qFormat/>
    <w:rsid w:val="00585DAF"/>
    <w:rPr>
      <w:rFonts w:asciiTheme="minorHAnsi" w:hAnsiTheme="minorHAnsi"/>
      <w:smallCaps/>
      <w:color w:val="2459A9" w:themeColor="text1"/>
    </w:rPr>
  </w:style>
  <w:style w:type="character" w:styleId="EndnoteReference">
    <w:name w:val="endnote reference"/>
    <w:semiHidden/>
    <w:rsid w:val="000878BC"/>
    <w:rPr>
      <w:rFonts w:ascii="Arial" w:hAnsi="Arial" w:cs="Arial"/>
      <w:color w:val="FF0000"/>
      <w:sz w:val="32"/>
      <w:u w:val="single"/>
      <w:vertAlign w:val="superscript"/>
    </w:rPr>
  </w:style>
  <w:style w:type="paragraph" w:styleId="EndnoteText">
    <w:name w:val="endnote text"/>
    <w:basedOn w:val="Normal"/>
    <w:semiHidden/>
    <w:rsid w:val="00C15D7C"/>
    <w:rPr>
      <w:u w:val="single"/>
    </w:rPr>
  </w:style>
  <w:style w:type="paragraph" w:styleId="EnvelopeAddress">
    <w:name w:val="envelope address"/>
    <w:basedOn w:val="Normal"/>
    <w:semiHidden/>
    <w:rsid w:val="00C15D7C"/>
    <w:pPr>
      <w:framePr w:w="7920" w:h="1980" w:hRule="exact" w:hSpace="180" w:wrap="auto" w:hAnchor="page" w:xAlign="center" w:yAlign="bottom"/>
      <w:ind w:left="2880"/>
    </w:pPr>
    <w:rPr>
      <w:szCs w:val="24"/>
      <w:u w:val="single"/>
    </w:rPr>
  </w:style>
  <w:style w:type="character" w:styleId="HTMLAcronym">
    <w:name w:val="HTML Acronym"/>
    <w:semiHidden/>
    <w:rsid w:val="000878BC"/>
    <w:rPr>
      <w:rFonts w:ascii="Arial" w:hAnsi="Arial" w:cs="Arial"/>
      <w:b/>
      <w:color w:val="FF0000"/>
      <w:sz w:val="32"/>
      <w:u w:val="single"/>
    </w:rPr>
  </w:style>
  <w:style w:type="paragraph" w:styleId="HTMLAddress">
    <w:name w:val="HTML Address"/>
    <w:basedOn w:val="Normal"/>
    <w:semiHidden/>
    <w:rsid w:val="00C15D7C"/>
    <w:rPr>
      <w:i/>
      <w:iCs/>
      <w:u w:val="single"/>
    </w:rPr>
  </w:style>
  <w:style w:type="character" w:styleId="HTMLCite">
    <w:name w:val="HTML Cite"/>
    <w:semiHidden/>
    <w:rsid w:val="000878BC"/>
    <w:rPr>
      <w:rFonts w:ascii="Arial" w:hAnsi="Arial" w:cs="Arial"/>
      <w:i/>
      <w:iCs/>
      <w:color w:val="FF0000"/>
      <w:sz w:val="32"/>
      <w:u w:val="single"/>
    </w:rPr>
  </w:style>
  <w:style w:type="character" w:styleId="HTMLCode">
    <w:name w:val="HTML Code"/>
    <w:semiHidden/>
    <w:rsid w:val="000878BC"/>
    <w:rPr>
      <w:rFonts w:ascii="Arial" w:hAnsi="Arial" w:cs="Arial"/>
      <w:color w:val="FF0000"/>
      <w:sz w:val="32"/>
      <w:szCs w:val="20"/>
      <w:u w:val="single"/>
    </w:rPr>
  </w:style>
  <w:style w:type="character" w:styleId="HTMLDefinition">
    <w:name w:val="HTML Definition"/>
    <w:semiHidden/>
    <w:rsid w:val="000878BC"/>
    <w:rPr>
      <w:rFonts w:ascii="Arial" w:hAnsi="Arial" w:cs="Arial"/>
      <w:i/>
      <w:iCs/>
      <w:color w:val="FF0000"/>
      <w:sz w:val="32"/>
      <w:u w:val="single"/>
    </w:rPr>
  </w:style>
  <w:style w:type="character" w:styleId="HTMLKeyboard">
    <w:name w:val="HTML Keyboard"/>
    <w:semiHidden/>
    <w:rsid w:val="000878BC"/>
    <w:rPr>
      <w:rFonts w:ascii="Arial" w:hAnsi="Arial" w:cs="Arial"/>
      <w:color w:val="FF0000"/>
      <w:sz w:val="32"/>
      <w:szCs w:val="20"/>
      <w:u w:val="single"/>
    </w:rPr>
  </w:style>
  <w:style w:type="paragraph" w:styleId="HTMLPreformatted">
    <w:name w:val="HTML Preformatted"/>
    <w:basedOn w:val="Normal"/>
    <w:semiHidden/>
    <w:rsid w:val="00C15D7C"/>
    <w:rPr>
      <w:u w:val="single"/>
    </w:rPr>
  </w:style>
  <w:style w:type="character" w:styleId="HTMLSample">
    <w:name w:val="HTML Sample"/>
    <w:semiHidden/>
    <w:rsid w:val="000878BC"/>
    <w:rPr>
      <w:rFonts w:ascii="Arial" w:hAnsi="Arial" w:cs="Arial"/>
      <w:color w:val="FF0000"/>
      <w:sz w:val="32"/>
      <w:u w:val="single"/>
    </w:rPr>
  </w:style>
  <w:style w:type="character" w:styleId="HTMLTypewriter">
    <w:name w:val="HTML Typewriter"/>
    <w:semiHidden/>
    <w:rsid w:val="000878BC"/>
    <w:rPr>
      <w:rFonts w:ascii="Arial" w:hAnsi="Arial" w:cs="Arial"/>
      <w:color w:val="FF0000"/>
      <w:sz w:val="32"/>
      <w:szCs w:val="20"/>
      <w:u w:val="single"/>
    </w:rPr>
  </w:style>
  <w:style w:type="character" w:styleId="HTMLVariable">
    <w:name w:val="HTML Variable"/>
    <w:semiHidden/>
    <w:rsid w:val="00C15D7C"/>
    <w:rPr>
      <w:rFonts w:ascii="Arial" w:hAnsi="Arial" w:cs="Arial"/>
      <w:i/>
      <w:iCs/>
      <w:color w:val="FF0000"/>
      <w:sz w:val="32"/>
      <w:u w:val="single"/>
    </w:rPr>
  </w:style>
  <w:style w:type="paragraph" w:styleId="Index1">
    <w:name w:val="index 1"/>
    <w:basedOn w:val="Normal"/>
    <w:next w:val="Normal"/>
    <w:autoRedefine/>
    <w:semiHidden/>
    <w:rsid w:val="00C15D7C"/>
    <w:pPr>
      <w:ind w:left="320" w:hanging="320"/>
    </w:pPr>
    <w:rPr>
      <w:u w:val="single"/>
    </w:rPr>
  </w:style>
  <w:style w:type="paragraph" w:styleId="Index2">
    <w:name w:val="index 2"/>
    <w:basedOn w:val="Normal"/>
    <w:next w:val="Normal"/>
    <w:autoRedefine/>
    <w:semiHidden/>
    <w:rsid w:val="00C15D7C"/>
    <w:pPr>
      <w:ind w:left="640" w:hanging="320"/>
    </w:pPr>
    <w:rPr>
      <w:u w:val="single"/>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C15D7C"/>
    <w:pPr>
      <w:ind w:left="960" w:hanging="320"/>
    </w:pPr>
    <w:rPr>
      <w:u w:val="single"/>
    </w:rPr>
  </w:style>
  <w:style w:type="paragraph" w:styleId="Index4">
    <w:name w:val="index 4"/>
    <w:basedOn w:val="Normal"/>
    <w:next w:val="Normal"/>
    <w:autoRedefine/>
    <w:semiHidden/>
    <w:rsid w:val="00C15D7C"/>
    <w:pPr>
      <w:ind w:left="1280" w:hanging="320"/>
    </w:pPr>
    <w:rPr>
      <w:u w:val="single"/>
    </w:rPr>
  </w:style>
  <w:style w:type="paragraph" w:styleId="Index5">
    <w:name w:val="index 5"/>
    <w:basedOn w:val="Normal"/>
    <w:next w:val="Normal"/>
    <w:autoRedefine/>
    <w:semiHidden/>
    <w:rsid w:val="00C15D7C"/>
    <w:pPr>
      <w:ind w:left="1600" w:hanging="320"/>
    </w:pPr>
    <w:rPr>
      <w:u w:val="single"/>
    </w:rPr>
  </w:style>
  <w:style w:type="paragraph" w:styleId="Index6">
    <w:name w:val="index 6"/>
    <w:basedOn w:val="Normal"/>
    <w:next w:val="Normal"/>
    <w:autoRedefine/>
    <w:semiHidden/>
    <w:rsid w:val="00C15D7C"/>
    <w:pPr>
      <w:ind w:left="1920" w:hanging="320"/>
    </w:pPr>
    <w:rPr>
      <w:u w:val="single"/>
    </w:rPr>
  </w:style>
  <w:style w:type="paragraph" w:styleId="Index7">
    <w:name w:val="index 7"/>
    <w:basedOn w:val="Normal"/>
    <w:next w:val="Normal"/>
    <w:autoRedefine/>
    <w:semiHidden/>
    <w:rsid w:val="00C15D7C"/>
    <w:pPr>
      <w:ind w:left="2240" w:hanging="320"/>
    </w:pPr>
    <w:rPr>
      <w:u w:val="single"/>
    </w:rPr>
  </w:style>
  <w:style w:type="paragraph" w:styleId="Index8">
    <w:name w:val="index 8"/>
    <w:basedOn w:val="Normal"/>
    <w:next w:val="Normal"/>
    <w:autoRedefine/>
    <w:semiHidden/>
    <w:rsid w:val="00C15D7C"/>
    <w:pPr>
      <w:ind w:left="2560" w:hanging="320"/>
    </w:pPr>
    <w:rPr>
      <w:u w:val="single"/>
    </w:rPr>
  </w:style>
  <w:style w:type="paragraph" w:styleId="Index9">
    <w:name w:val="index 9"/>
    <w:basedOn w:val="Normal"/>
    <w:next w:val="Normal"/>
    <w:autoRedefine/>
    <w:semiHidden/>
    <w:rsid w:val="00C15D7C"/>
    <w:pPr>
      <w:ind w:left="2880" w:hanging="320"/>
    </w:pPr>
    <w:rPr>
      <w:u w:val="single"/>
    </w:rPr>
  </w:style>
  <w:style w:type="paragraph" w:styleId="IndexHeading">
    <w:name w:val="index heading"/>
    <w:basedOn w:val="Normal"/>
    <w:next w:val="Index1"/>
    <w:semiHidden/>
    <w:rsid w:val="00C15D7C"/>
    <w:rPr>
      <w:b/>
      <w:bCs/>
      <w:u w:val="single"/>
    </w:rPr>
  </w:style>
  <w:style w:type="paragraph" w:styleId="EnvelopeReturn">
    <w:name w:val="envelope return"/>
    <w:basedOn w:val="Normal"/>
    <w:semiHidden/>
    <w:rsid w:val="009B33CD"/>
    <w:rPr>
      <w:u w:val="single"/>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C15D7C"/>
    <w:pPr>
      <w:ind w:left="283" w:hanging="283"/>
    </w:pPr>
    <w:rPr>
      <w:u w:val="single"/>
    </w:rPr>
  </w:style>
  <w:style w:type="paragraph" w:styleId="List2">
    <w:name w:val="List 2"/>
    <w:basedOn w:val="Normal"/>
    <w:semiHidden/>
    <w:rsid w:val="00C15D7C"/>
    <w:pPr>
      <w:ind w:left="566" w:hanging="283"/>
    </w:pPr>
    <w:rPr>
      <w:u w:val="single"/>
    </w:rPr>
  </w:style>
  <w:style w:type="paragraph" w:styleId="List3">
    <w:name w:val="List 3"/>
    <w:basedOn w:val="Normal"/>
    <w:semiHidden/>
    <w:rsid w:val="00C15D7C"/>
    <w:pPr>
      <w:ind w:left="849" w:hanging="283"/>
    </w:pPr>
    <w:rPr>
      <w:u w:val="single"/>
    </w:rPr>
  </w:style>
  <w:style w:type="paragraph" w:styleId="List4">
    <w:name w:val="List 4"/>
    <w:basedOn w:val="Normal"/>
    <w:semiHidden/>
    <w:rsid w:val="00C15D7C"/>
    <w:pPr>
      <w:ind w:left="1132" w:hanging="283"/>
    </w:pPr>
    <w:rPr>
      <w:u w:val="single"/>
    </w:rPr>
  </w:style>
  <w:style w:type="paragraph" w:styleId="List5">
    <w:name w:val="List 5"/>
    <w:basedOn w:val="Normal"/>
    <w:semiHidden/>
    <w:rsid w:val="00C15D7C"/>
    <w:pPr>
      <w:ind w:left="1415" w:hanging="283"/>
    </w:pPr>
    <w:rPr>
      <w:u w:val="single"/>
    </w:rPr>
  </w:style>
  <w:style w:type="paragraph" w:styleId="ListBullet">
    <w:name w:val="List Bullet"/>
    <w:basedOn w:val="Normal"/>
    <w:semiHidden/>
    <w:rsid w:val="00C15D7C"/>
    <w:pPr>
      <w:numPr>
        <w:numId w:val="4"/>
      </w:numPr>
    </w:pPr>
    <w:rPr>
      <w:u w:val="single"/>
    </w:rPr>
  </w:style>
  <w:style w:type="paragraph" w:styleId="ListBullet2">
    <w:name w:val="List Bullet 2"/>
    <w:basedOn w:val="Normal"/>
    <w:semiHidden/>
    <w:rsid w:val="00C15D7C"/>
    <w:pPr>
      <w:numPr>
        <w:numId w:val="5"/>
      </w:numPr>
    </w:pPr>
    <w:rPr>
      <w:u w:val="single"/>
    </w:rPr>
  </w:style>
  <w:style w:type="paragraph" w:styleId="ListBullet3">
    <w:name w:val="List Bullet 3"/>
    <w:basedOn w:val="Normal"/>
    <w:semiHidden/>
    <w:rsid w:val="00C15D7C"/>
    <w:pPr>
      <w:numPr>
        <w:numId w:val="6"/>
      </w:numPr>
    </w:pPr>
    <w:rPr>
      <w:u w:val="single"/>
    </w:rPr>
  </w:style>
  <w:style w:type="paragraph" w:styleId="ListBullet4">
    <w:name w:val="List Bullet 4"/>
    <w:basedOn w:val="Normal"/>
    <w:semiHidden/>
    <w:rsid w:val="00C15D7C"/>
    <w:pPr>
      <w:numPr>
        <w:numId w:val="7"/>
      </w:numPr>
    </w:pPr>
    <w:rPr>
      <w:u w:val="single"/>
    </w:rPr>
  </w:style>
  <w:style w:type="paragraph" w:styleId="ListBullet5">
    <w:name w:val="List Bullet 5"/>
    <w:basedOn w:val="Normal"/>
    <w:semiHidden/>
    <w:rsid w:val="00C15D7C"/>
    <w:pPr>
      <w:numPr>
        <w:numId w:val="8"/>
      </w:numPr>
    </w:pPr>
    <w:rPr>
      <w:u w:val="single"/>
    </w:rPr>
  </w:style>
  <w:style w:type="paragraph" w:styleId="ListContinue">
    <w:name w:val="List Continue"/>
    <w:basedOn w:val="Normal"/>
    <w:semiHidden/>
    <w:rsid w:val="00C15D7C"/>
    <w:pPr>
      <w:ind w:left="283"/>
    </w:pPr>
    <w:rPr>
      <w:u w:val="single"/>
    </w:rPr>
  </w:style>
  <w:style w:type="paragraph" w:styleId="ListContinue2">
    <w:name w:val="List Continue 2"/>
    <w:basedOn w:val="Normal"/>
    <w:semiHidden/>
    <w:rsid w:val="00C15D7C"/>
    <w:pPr>
      <w:ind w:left="566"/>
    </w:pPr>
    <w:rPr>
      <w:u w:val="single"/>
    </w:rPr>
  </w:style>
  <w:style w:type="paragraph" w:styleId="ListContinue3">
    <w:name w:val="List Continue 3"/>
    <w:basedOn w:val="Normal"/>
    <w:semiHidden/>
    <w:rsid w:val="00C15D7C"/>
    <w:pPr>
      <w:ind w:left="849"/>
    </w:pPr>
    <w:rPr>
      <w:u w:val="single"/>
    </w:rPr>
  </w:style>
  <w:style w:type="paragraph" w:styleId="ListContinue4">
    <w:name w:val="List Continue 4"/>
    <w:basedOn w:val="Normal"/>
    <w:semiHidden/>
    <w:rsid w:val="00C15D7C"/>
    <w:pPr>
      <w:ind w:left="1132"/>
    </w:pPr>
    <w:rPr>
      <w:u w:val="single"/>
    </w:rPr>
  </w:style>
  <w:style w:type="paragraph" w:styleId="ListContinue5">
    <w:name w:val="List Continue 5"/>
    <w:basedOn w:val="Normal"/>
    <w:semiHidden/>
    <w:rsid w:val="00C15D7C"/>
    <w:pPr>
      <w:ind w:left="1415"/>
    </w:pPr>
    <w:rPr>
      <w:u w:val="single"/>
    </w:rPr>
  </w:style>
  <w:style w:type="paragraph" w:styleId="ListNumber">
    <w:name w:val="List Number"/>
    <w:basedOn w:val="Normal"/>
    <w:uiPriority w:val="99"/>
    <w:rsid w:val="005D2696"/>
    <w:pPr>
      <w:numPr>
        <w:numId w:val="9"/>
      </w:numPr>
    </w:pPr>
    <w:rPr>
      <w:u w:val="single"/>
    </w:rPr>
  </w:style>
  <w:style w:type="paragraph" w:styleId="ListNumber2">
    <w:name w:val="List Number 2"/>
    <w:basedOn w:val="Normal"/>
    <w:semiHidden/>
    <w:rsid w:val="00C15D7C"/>
    <w:pPr>
      <w:numPr>
        <w:numId w:val="10"/>
      </w:numPr>
    </w:pPr>
    <w:rPr>
      <w:u w:val="single"/>
    </w:rPr>
  </w:style>
  <w:style w:type="paragraph" w:styleId="ListNumber3">
    <w:name w:val="List Number 3"/>
    <w:basedOn w:val="Normal"/>
    <w:semiHidden/>
    <w:rsid w:val="00C15D7C"/>
    <w:pPr>
      <w:numPr>
        <w:numId w:val="11"/>
      </w:numPr>
    </w:pPr>
    <w:rPr>
      <w:u w:val="single"/>
    </w:rPr>
  </w:style>
  <w:style w:type="paragraph" w:styleId="ListNumber4">
    <w:name w:val="List Number 4"/>
    <w:basedOn w:val="Normal"/>
    <w:semiHidden/>
    <w:rsid w:val="00C15D7C"/>
    <w:pPr>
      <w:numPr>
        <w:numId w:val="12"/>
      </w:numPr>
    </w:pPr>
    <w:rPr>
      <w:u w:val="single"/>
    </w:rPr>
  </w:style>
  <w:style w:type="paragraph" w:styleId="ListNumber5">
    <w:name w:val="List Number 5"/>
    <w:basedOn w:val="Normal"/>
    <w:semiHidden/>
    <w:rsid w:val="00C15D7C"/>
    <w:pPr>
      <w:numPr>
        <w:numId w:val="13"/>
      </w:numPr>
    </w:pPr>
    <w:rPr>
      <w:u w:val="single"/>
    </w:rPr>
  </w:style>
  <w:style w:type="paragraph" w:styleId="MacroText">
    <w:name w:val="macro"/>
    <w:semiHidden/>
    <w:rsid w:val="00142D2A"/>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val="en-AU" w:eastAsia="en-US"/>
    </w:rPr>
  </w:style>
  <w:style w:type="paragraph" w:styleId="MessageHeader">
    <w:name w:val="Message Header"/>
    <w:basedOn w:val="Normal"/>
    <w:semiHidden/>
    <w:rsid w:val="00C15D7C"/>
    <w:pPr>
      <w:pBdr>
        <w:top w:val="single" w:sz="6" w:space="1" w:color="auto"/>
        <w:left w:val="single" w:sz="6" w:space="1" w:color="auto"/>
        <w:bottom w:val="single" w:sz="6" w:space="1" w:color="auto"/>
        <w:right w:val="single" w:sz="6" w:space="1" w:color="auto"/>
      </w:pBdr>
      <w:shd w:val="pct20" w:color="auto" w:fill="auto"/>
      <w:ind w:left="1134" w:hanging="1134"/>
    </w:pPr>
    <w:rPr>
      <w:szCs w:val="24"/>
      <w:u w:val="single"/>
    </w:rPr>
  </w:style>
  <w:style w:type="paragraph" w:styleId="NormalWeb">
    <w:name w:val="Normal (Web)"/>
    <w:basedOn w:val="Normal"/>
    <w:uiPriority w:val="99"/>
    <w:rsid w:val="002B075E"/>
    <w:rPr>
      <w:szCs w:val="24"/>
      <w:u w:val="single"/>
    </w:rPr>
  </w:style>
  <w:style w:type="paragraph" w:styleId="NormalIndent">
    <w:name w:val="Normal Indent"/>
    <w:basedOn w:val="Normal"/>
    <w:semiHidden/>
    <w:rsid w:val="00C15D7C"/>
    <w:pPr>
      <w:ind w:left="720"/>
    </w:pPr>
    <w:rPr>
      <w:u w:val="single"/>
    </w:rPr>
  </w:style>
  <w:style w:type="paragraph" w:styleId="NoteHeading">
    <w:name w:val="Note Heading"/>
    <w:basedOn w:val="Normal"/>
    <w:next w:val="Normal"/>
    <w:semiHidden/>
    <w:rsid w:val="00C15D7C"/>
    <w:rPr>
      <w:u w:val="single"/>
    </w:rPr>
  </w:style>
  <w:style w:type="paragraph" w:styleId="PlainText">
    <w:name w:val="Plain Text"/>
    <w:basedOn w:val="Normal"/>
    <w:semiHidden/>
    <w:rsid w:val="002B075E"/>
    <w:rPr>
      <w:u w:val="single"/>
    </w:rPr>
  </w:style>
  <w:style w:type="paragraph" w:styleId="Salutation">
    <w:name w:val="Salutation"/>
    <w:basedOn w:val="Normal"/>
    <w:next w:val="Normal"/>
    <w:semiHidden/>
    <w:rsid w:val="00C15D7C"/>
    <w:rPr>
      <w:u w:val="single"/>
    </w:rPr>
  </w:style>
  <w:style w:type="paragraph" w:styleId="Signature">
    <w:name w:val="Signature"/>
    <w:basedOn w:val="Normal"/>
    <w:semiHidden/>
    <w:rsid w:val="00C15D7C"/>
    <w:pPr>
      <w:ind w:left="4252"/>
    </w:pPr>
    <w:rPr>
      <w:u w:val="single"/>
    </w:rPr>
  </w:style>
  <w:style w:type="paragraph" w:customStyle="1" w:styleId="NumberedList111">
    <w:name w:val="Numbered List 1.1.1."/>
    <w:basedOn w:val="BodyText-NumberedListi"/>
    <w:qFormat/>
    <w:rsid w:val="00462100"/>
    <w:pPr>
      <w:numPr>
        <w:numId w:val="29"/>
      </w:numPr>
    </w:pPr>
  </w:style>
  <w:style w:type="paragraph" w:styleId="Subtitle0">
    <w:name w:val="Subtitle"/>
    <w:basedOn w:val="Normal"/>
    <w:qFormat/>
    <w:rsid w:val="00287188"/>
    <w:pPr>
      <w:spacing w:after="60"/>
      <w:jc w:val="center"/>
      <w:outlineLvl w:val="1"/>
    </w:pPr>
    <w:rPr>
      <w:color w:val="262B67" w:themeColor="text2"/>
      <w:szCs w:val="24"/>
    </w:rPr>
  </w:style>
  <w:style w:type="table" w:styleId="Table3Deffects1">
    <w:name w:val="Table 3D effects 1"/>
    <w:basedOn w:val="TableNormal"/>
    <w:semiHidden/>
    <w:rsid w:val="00C15D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15D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15D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15D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15D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15D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99"/>
    <w:semiHidden/>
    <w:rsid w:val="00F13E1C"/>
    <w:rPr>
      <w:rFonts w:ascii="Arial" w:hAnsi="Arial" w:cs="Arial"/>
      <w:sz w:val="20"/>
    </w:rPr>
  </w:style>
  <w:style w:type="table" w:styleId="TableClassic4">
    <w:name w:val="Table Classic 4"/>
    <w:basedOn w:val="TableNormal"/>
    <w:semiHidden/>
    <w:rsid w:val="00C15D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15D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15D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15D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15D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15D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15D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15D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15D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15D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15D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7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15D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15D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15D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15D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15D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15D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15D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15D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15D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15D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15D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15D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15D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15D7C"/>
    <w:pPr>
      <w:ind w:left="320" w:hanging="320"/>
    </w:pPr>
    <w:rPr>
      <w:u w:val="single"/>
    </w:rPr>
  </w:style>
  <w:style w:type="paragraph" w:styleId="TableofFigures">
    <w:name w:val="table of figures"/>
    <w:next w:val="Normal"/>
    <w:rsid w:val="00F26B9C"/>
    <w:pPr>
      <w:tabs>
        <w:tab w:val="left" w:pos="1710"/>
        <w:tab w:val="right" w:leader="dot" w:pos="9923"/>
      </w:tabs>
      <w:ind w:left="1701" w:right="567" w:hanging="907"/>
    </w:pPr>
    <w:rPr>
      <w:rFonts w:ascii="Arial" w:eastAsia="Times" w:hAnsi="Arial" w:cs="Arial"/>
      <w:noProof/>
      <w:lang w:val="en-AU" w:eastAsia="en-US"/>
    </w:rPr>
  </w:style>
  <w:style w:type="table" w:styleId="TableProfessional">
    <w:name w:val="Table Professional"/>
    <w:basedOn w:val="TableNormal"/>
    <w:semiHidden/>
    <w:rsid w:val="00C15D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15D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15D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15D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15D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15D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15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15D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15D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15D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IntenseReference">
    <w:name w:val="Intense Reference"/>
    <w:basedOn w:val="DefaultParagraphFont"/>
    <w:uiPriority w:val="32"/>
    <w:qFormat/>
    <w:rsid w:val="00585DAF"/>
    <w:rPr>
      <w:rFonts w:asciiTheme="minorHAnsi" w:hAnsiTheme="minorHAnsi"/>
      <w:b/>
      <w:bCs/>
      <w:smallCaps/>
      <w:color w:val="2D8236" w:themeColor="accent1" w:themeShade="BF"/>
      <w:spacing w:val="5"/>
    </w:rPr>
  </w:style>
  <w:style w:type="paragraph" w:styleId="TOAHeading">
    <w:name w:val="toa heading"/>
    <w:basedOn w:val="Normal"/>
    <w:next w:val="Normal"/>
    <w:semiHidden/>
    <w:rsid w:val="00C15D7C"/>
    <w:rPr>
      <w:b/>
      <w:bCs/>
      <w:szCs w:val="24"/>
      <w:u w:val="single"/>
    </w:rPr>
  </w:style>
  <w:style w:type="paragraph" w:styleId="TOC4">
    <w:name w:val="toc 4"/>
    <w:basedOn w:val="Normal"/>
    <w:next w:val="Normal"/>
    <w:semiHidden/>
    <w:rsid w:val="00C15D7C"/>
    <w:pPr>
      <w:spacing w:after="0"/>
      <w:ind w:left="600"/>
    </w:pPr>
    <w:rPr>
      <w:rFonts w:asciiTheme="minorHAnsi" w:hAnsiTheme="minorHAnsi" w:cstheme="minorHAnsi"/>
    </w:rPr>
  </w:style>
  <w:style w:type="paragraph" w:styleId="TOC5">
    <w:name w:val="toc 5"/>
    <w:next w:val="Normal"/>
    <w:autoRedefine/>
    <w:semiHidden/>
    <w:rsid w:val="00106D27"/>
    <w:pPr>
      <w:ind w:left="800"/>
    </w:pPr>
    <w:rPr>
      <w:rFonts w:asciiTheme="minorHAnsi" w:hAnsiTheme="minorHAnsi" w:cstheme="minorHAnsi"/>
      <w:color w:val="000000"/>
      <w:lang w:val="en-AU" w:eastAsia="en-US"/>
    </w:rPr>
  </w:style>
  <w:style w:type="paragraph" w:styleId="TOC6">
    <w:name w:val="toc 6"/>
    <w:next w:val="Normal"/>
    <w:autoRedefine/>
    <w:semiHidden/>
    <w:rsid w:val="00106D27"/>
    <w:pPr>
      <w:ind w:left="1000"/>
    </w:pPr>
    <w:rPr>
      <w:rFonts w:asciiTheme="minorHAnsi" w:hAnsiTheme="minorHAnsi" w:cstheme="minorHAnsi"/>
      <w:color w:val="000000"/>
      <w:lang w:val="en-AU" w:eastAsia="en-US"/>
    </w:rPr>
  </w:style>
  <w:style w:type="paragraph" w:styleId="TOC7">
    <w:name w:val="toc 7"/>
    <w:basedOn w:val="Normal"/>
    <w:next w:val="Normal"/>
    <w:semiHidden/>
    <w:rsid w:val="00C15D7C"/>
    <w:pPr>
      <w:spacing w:after="0"/>
      <w:ind w:left="1200"/>
    </w:pPr>
    <w:rPr>
      <w:rFonts w:asciiTheme="minorHAnsi" w:hAnsiTheme="minorHAnsi" w:cstheme="minorHAnsi"/>
    </w:rPr>
  </w:style>
  <w:style w:type="paragraph" w:styleId="TOC8">
    <w:name w:val="toc 8"/>
    <w:basedOn w:val="Normal"/>
    <w:next w:val="Normal"/>
    <w:semiHidden/>
    <w:rsid w:val="00C15D7C"/>
    <w:pPr>
      <w:spacing w:after="0"/>
      <w:ind w:left="1400"/>
    </w:pPr>
    <w:rPr>
      <w:rFonts w:asciiTheme="minorHAnsi" w:hAnsiTheme="minorHAnsi" w:cstheme="minorHAnsi"/>
    </w:rPr>
  </w:style>
  <w:style w:type="paragraph" w:styleId="TOC9">
    <w:name w:val="toc 9"/>
    <w:basedOn w:val="Normal"/>
    <w:next w:val="Normal"/>
    <w:semiHidden/>
    <w:rsid w:val="00C15D7C"/>
    <w:pPr>
      <w:spacing w:after="0"/>
      <w:ind w:left="1600"/>
    </w:pPr>
    <w:rPr>
      <w:rFonts w:asciiTheme="minorHAnsi" w:hAnsiTheme="minorHAnsi" w:cstheme="minorHAnsi"/>
    </w:rPr>
  </w:style>
  <w:style w:type="paragraph" w:customStyle="1" w:styleId="TableText-ListIndent">
    <w:name w:val="Table Text - List Indent"/>
    <w:rsid w:val="00D50C9A"/>
    <w:pPr>
      <w:numPr>
        <w:numId w:val="19"/>
      </w:numPr>
      <w:spacing w:before="60" w:after="60"/>
    </w:pPr>
    <w:rPr>
      <w:rFonts w:ascii="Arial" w:eastAsia="Times" w:hAnsi="Arial" w:cs="Arial"/>
      <w:sz w:val="18"/>
      <w:szCs w:val="18"/>
      <w:lang w:val="en-AU" w:eastAsia="en-US"/>
    </w:rPr>
  </w:style>
  <w:style w:type="character" w:customStyle="1" w:styleId="BodyText-RestrictedReleaseCharCharChar">
    <w:name w:val="Body Text - Restricted Release Char Char Char"/>
    <w:semiHidden/>
    <w:rsid w:val="0052299F"/>
    <w:rPr>
      <w:rFonts w:ascii="Arial" w:eastAsia="Times" w:hAnsi="Arial" w:cs="Arial"/>
      <w:szCs w:val="30"/>
      <w:lang w:val="en-AU" w:eastAsia="en-AU" w:bidi="ar-SA"/>
    </w:rPr>
  </w:style>
  <w:style w:type="paragraph" w:customStyle="1" w:styleId="BodyText-Bulletlist2">
    <w:name w:val="Body Text - Bullet list 2"/>
    <w:basedOn w:val="BodyText-Bulletlist"/>
    <w:qFormat/>
    <w:rsid w:val="002961D0"/>
    <w:pPr>
      <w:numPr>
        <w:numId w:val="30"/>
      </w:numPr>
      <w:tabs>
        <w:tab w:val="num" w:pos="1587"/>
      </w:tabs>
      <w:ind w:left="924" w:hanging="357"/>
    </w:pPr>
  </w:style>
  <w:style w:type="character" w:customStyle="1" w:styleId="BodyText-NumberedListaCharChar">
    <w:name w:val="Body Text - Numbered List a Char Char"/>
    <w:link w:val="BodyText-NumberedLista"/>
    <w:rsid w:val="00462100"/>
    <w:rPr>
      <w:rFonts w:ascii="Arial" w:hAnsi="Arial" w:cs="Arial"/>
      <w:lang w:val="en-AU" w:eastAsia="en-US"/>
    </w:rPr>
  </w:style>
  <w:style w:type="paragraph" w:customStyle="1" w:styleId="Heading3-notnumbered">
    <w:name w:val="Heading 3 - not numbered"/>
    <w:basedOn w:val="Heading2-notnumbered"/>
    <w:qFormat/>
    <w:rsid w:val="000A4DAB"/>
    <w:rPr>
      <w:color w:val="470A68" w:themeColor="accent6"/>
      <w:sz w:val="28"/>
    </w:rPr>
  </w:style>
  <w:style w:type="character" w:customStyle="1" w:styleId="BodyText-NumberedListiChar">
    <w:name w:val="Body Text - Numbered List i Char"/>
    <w:link w:val="BodyText-NumberedListi"/>
    <w:rsid w:val="00462100"/>
    <w:rPr>
      <w:rFonts w:ascii="Arial" w:eastAsia="Times" w:hAnsi="Arial" w:cs="Arial"/>
      <w:lang w:val="en-AU" w:eastAsia="en-US"/>
    </w:rPr>
  </w:style>
  <w:style w:type="paragraph" w:customStyle="1" w:styleId="TableHeaderVertical">
    <w:name w:val="Table Header Vertical"/>
    <w:basedOn w:val="TableHeader"/>
    <w:rsid w:val="00F52C9E"/>
    <w:pPr>
      <w:keepNext w:val="0"/>
      <w:spacing w:after="60"/>
    </w:pPr>
    <w:rPr>
      <w:sz w:val="18"/>
    </w:rPr>
  </w:style>
  <w:style w:type="paragraph" w:styleId="Caption">
    <w:name w:val="caption"/>
    <w:basedOn w:val="Normal"/>
    <w:next w:val="Normal"/>
    <w:qFormat/>
    <w:rsid w:val="00AA2B3F"/>
    <w:rPr>
      <w:b/>
      <w:bCs/>
    </w:rPr>
  </w:style>
  <w:style w:type="character" w:customStyle="1" w:styleId="Bullet-Purple">
    <w:name w:val="Bullet - Purple"/>
    <w:rsid w:val="00E937FC"/>
    <w:rPr>
      <w:rFonts w:ascii="Arial" w:eastAsia="Times" w:hAnsi="Arial" w:cs="Arial"/>
      <w:color w:val="68478D" w:themeColor="accent4"/>
    </w:rPr>
  </w:style>
  <w:style w:type="character" w:customStyle="1" w:styleId="Bullet-Red">
    <w:name w:val="Bullet - Red"/>
    <w:rsid w:val="00E937FC"/>
    <w:rPr>
      <w:rFonts w:ascii="Arial" w:eastAsia="Times" w:hAnsi="Arial" w:cs="Arial"/>
      <w:color w:val="E74F3C" w:themeColor="accent3"/>
    </w:rPr>
  </w:style>
  <w:style w:type="character" w:customStyle="1" w:styleId="Bullet-Blue">
    <w:name w:val="Bullet - Blue"/>
    <w:rsid w:val="00E937FC"/>
    <w:rPr>
      <w:rFonts w:ascii="Arial" w:eastAsia="Times" w:hAnsi="Arial" w:cs="Arial"/>
      <w:color w:val="2459A9" w:themeColor="text1"/>
    </w:rPr>
  </w:style>
  <w:style w:type="character" w:customStyle="1" w:styleId="Bullet-Green">
    <w:name w:val="Bullet - Green"/>
    <w:rsid w:val="0040390E"/>
    <w:rPr>
      <w:rFonts w:ascii="Arial" w:eastAsia="Times" w:hAnsi="Arial" w:cs="Arial"/>
      <w:color w:val="2D8236" w:themeColor="accent1" w:themeShade="BF"/>
    </w:rPr>
  </w:style>
  <w:style w:type="paragraph" w:customStyle="1" w:styleId="GuidanceText">
    <w:name w:val="Guidance Text"/>
    <w:next w:val="Normal"/>
    <w:link w:val="GuidanceTextChar"/>
    <w:rsid w:val="004F4D93"/>
    <w:pPr>
      <w:spacing w:before="120" w:after="120"/>
    </w:pPr>
    <w:rPr>
      <w:rFonts w:ascii="Arial" w:hAnsi="Arial" w:cs="Arial"/>
      <w:i/>
      <w:color w:val="0000FF"/>
      <w:szCs w:val="24"/>
      <w:lang w:val="en-AU" w:eastAsia="en-US"/>
    </w:rPr>
  </w:style>
  <w:style w:type="character" w:customStyle="1" w:styleId="GuidanceTextChar">
    <w:name w:val="Guidance Text Char"/>
    <w:link w:val="GuidanceText"/>
    <w:rsid w:val="004F4D93"/>
    <w:rPr>
      <w:rFonts w:ascii="Arial" w:hAnsi="Arial" w:cs="Arial"/>
      <w:i/>
      <w:color w:val="0000FF"/>
      <w:szCs w:val="24"/>
      <w:lang w:val="en-AU" w:eastAsia="en-US"/>
    </w:rPr>
  </w:style>
  <w:style w:type="paragraph" w:customStyle="1" w:styleId="Header-Right">
    <w:name w:val="Header - Right"/>
    <w:link w:val="Header-RightCharChar"/>
    <w:rsid w:val="000A1AF4"/>
    <w:pPr>
      <w:jc w:val="right"/>
    </w:pPr>
    <w:rPr>
      <w:rFonts w:ascii="Arial" w:hAnsi="Arial" w:cs="Arial"/>
      <w:color w:val="000000"/>
      <w:sz w:val="18"/>
      <w:szCs w:val="18"/>
      <w:lang w:val="en-AU" w:eastAsia="en-US"/>
    </w:rPr>
  </w:style>
  <w:style w:type="character" w:customStyle="1" w:styleId="HeaderChar">
    <w:name w:val="Header Char"/>
    <w:link w:val="Header"/>
    <w:uiPriority w:val="99"/>
    <w:rsid w:val="000A1AF4"/>
    <w:rPr>
      <w:rFonts w:ascii="Arial" w:hAnsi="Arial" w:cs="Arial"/>
      <w:color w:val="000000"/>
      <w:sz w:val="18"/>
      <w:szCs w:val="18"/>
      <w:lang w:val="en-AU" w:eastAsia="en-US"/>
    </w:rPr>
  </w:style>
  <w:style w:type="character" w:customStyle="1" w:styleId="Header-RightCharChar">
    <w:name w:val="Header - Right Char Char"/>
    <w:link w:val="Header-Right"/>
    <w:rsid w:val="000A1AF4"/>
    <w:rPr>
      <w:rFonts w:ascii="Arial" w:hAnsi="Arial" w:cs="Arial"/>
      <w:color w:val="000000"/>
      <w:sz w:val="18"/>
      <w:szCs w:val="18"/>
      <w:lang w:val="en-AU" w:eastAsia="en-US"/>
    </w:rPr>
  </w:style>
  <w:style w:type="paragraph" w:customStyle="1" w:styleId="TableGuidanceText">
    <w:name w:val="Table Guidance Text"/>
    <w:next w:val="TableText"/>
    <w:rsid w:val="00DA7CAC"/>
    <w:pPr>
      <w:spacing w:before="60" w:after="60"/>
    </w:pPr>
    <w:rPr>
      <w:rFonts w:ascii="Arial" w:hAnsi="Arial" w:cs="Arial"/>
      <w:i/>
      <w:color w:val="0000FF"/>
      <w:sz w:val="18"/>
      <w:szCs w:val="18"/>
      <w:lang w:val="en-AU" w:eastAsia="en-US"/>
    </w:rPr>
  </w:style>
  <w:style w:type="character" w:customStyle="1" w:styleId="InstructionBlue">
    <w:name w:val="Instruction Blue"/>
    <w:semiHidden/>
    <w:rsid w:val="00E94C0A"/>
    <w:rPr>
      <w:rFonts w:ascii="Arial" w:hAnsi="Arial" w:cs="Arial"/>
      <w:b/>
      <w:color w:val="333399"/>
      <w:sz w:val="18"/>
    </w:rPr>
  </w:style>
  <w:style w:type="table" w:styleId="PlainTable3">
    <w:name w:val="Plain Table 3"/>
    <w:basedOn w:val="TableNormal"/>
    <w:uiPriority w:val="43"/>
    <w:rsid w:val="00E360AA"/>
    <w:tblPr>
      <w:tblStyleRowBandSize w:val="1"/>
      <w:tblStyleColBandSize w:val="1"/>
    </w:tblPr>
    <w:tblStylePr w:type="firstRow">
      <w:rPr>
        <w:b/>
        <w:bCs/>
        <w:caps/>
      </w:rPr>
      <w:tblPr/>
      <w:tcPr>
        <w:tcBorders>
          <w:bottom w:val="single" w:sz="4" w:space="0" w:color="80A7E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0A7E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velBody1-atext">
    <w:name w:val="Level Body 1 - (a) text"/>
    <w:semiHidden/>
    <w:rsid w:val="00793814"/>
    <w:pPr>
      <w:spacing w:before="120" w:after="120"/>
      <w:ind w:left="1361"/>
    </w:pPr>
    <w:rPr>
      <w:rFonts w:ascii="Arial" w:hAnsi="Arial" w:cs="Arial"/>
      <w:lang w:val="en-AU" w:eastAsia="en-US"/>
    </w:rPr>
  </w:style>
  <w:style w:type="paragraph" w:customStyle="1" w:styleId="LevelBody2-itext">
    <w:name w:val="Level Body 2 - (i) text"/>
    <w:semiHidden/>
    <w:rsid w:val="00793814"/>
    <w:pPr>
      <w:spacing w:before="120" w:after="120"/>
      <w:ind w:left="1928"/>
    </w:pPr>
    <w:rPr>
      <w:rFonts w:ascii="Arial" w:hAnsi="Arial" w:cs="Arial"/>
      <w:lang w:val="en-AU" w:eastAsia="en-US"/>
    </w:rPr>
  </w:style>
  <w:style w:type="paragraph" w:customStyle="1" w:styleId="LevelBody3-Atext">
    <w:name w:val="Level Body 3 - (A) text"/>
    <w:semiHidden/>
    <w:rsid w:val="00793814"/>
    <w:pPr>
      <w:spacing w:before="120" w:after="120"/>
      <w:ind w:left="2495"/>
    </w:pPr>
    <w:rPr>
      <w:rFonts w:ascii="Arial" w:hAnsi="Arial" w:cs="Arial"/>
      <w:lang w:val="en-AU" w:eastAsia="en-US"/>
    </w:rPr>
  </w:style>
  <w:style w:type="paragraph" w:customStyle="1" w:styleId="LevelBody4-Itext">
    <w:name w:val="Level Body 4 - (I) text"/>
    <w:semiHidden/>
    <w:rsid w:val="00793814"/>
    <w:pPr>
      <w:spacing w:before="120" w:after="120"/>
      <w:ind w:left="3062"/>
    </w:pPr>
    <w:rPr>
      <w:rFonts w:ascii="Arial" w:hAnsi="Arial" w:cs="Arial"/>
      <w:lang w:val="en-AU" w:eastAsia="en-US"/>
    </w:rPr>
  </w:style>
  <w:style w:type="paragraph" w:customStyle="1" w:styleId="Table-Number">
    <w:name w:val="Table - Number"/>
    <w:rsid w:val="004442CA"/>
    <w:pPr>
      <w:numPr>
        <w:numId w:val="28"/>
      </w:numPr>
      <w:spacing w:before="60" w:after="60"/>
    </w:pPr>
    <w:rPr>
      <w:rFonts w:ascii="Arial" w:hAnsi="Arial" w:cs="Arial"/>
      <w:sz w:val="18"/>
      <w:szCs w:val="18"/>
      <w:lang w:val="en-AU" w:eastAsia="en-US"/>
    </w:rPr>
  </w:style>
  <w:style w:type="paragraph" w:customStyle="1" w:styleId="TableText-List-Level1">
    <w:name w:val="Table Text - List - Level 1"/>
    <w:rsid w:val="004442CA"/>
    <w:pPr>
      <w:numPr>
        <w:ilvl w:val="1"/>
        <w:numId w:val="28"/>
      </w:numPr>
      <w:spacing w:before="60" w:after="60"/>
    </w:pPr>
    <w:rPr>
      <w:rFonts w:ascii="Arial" w:hAnsi="Arial" w:cs="Arial"/>
      <w:sz w:val="18"/>
      <w:szCs w:val="18"/>
      <w:lang w:val="en-AU" w:eastAsia="en-US"/>
    </w:rPr>
  </w:style>
  <w:style w:type="paragraph" w:customStyle="1" w:styleId="TableText-List-Level2">
    <w:name w:val="Table Text - List - Level 2"/>
    <w:rsid w:val="004442CA"/>
    <w:pPr>
      <w:numPr>
        <w:ilvl w:val="2"/>
        <w:numId w:val="28"/>
      </w:numPr>
      <w:spacing w:before="60" w:after="60"/>
    </w:pPr>
    <w:rPr>
      <w:rFonts w:ascii="Arial" w:hAnsi="Arial" w:cs="Arial"/>
      <w:sz w:val="18"/>
      <w:szCs w:val="18"/>
      <w:lang w:val="en-AU" w:eastAsia="en-US"/>
    </w:rPr>
  </w:style>
  <w:style w:type="paragraph" w:customStyle="1" w:styleId="LegalBodyText">
    <w:name w:val="Legal Body Text"/>
    <w:basedOn w:val="Normal"/>
    <w:semiHidden/>
    <w:rsid w:val="00E937FC"/>
    <w:pPr>
      <w:ind w:left="794"/>
      <w:jc w:val="both"/>
    </w:pPr>
    <w:rPr>
      <w:szCs w:val="24"/>
    </w:rPr>
  </w:style>
  <w:style w:type="paragraph" w:customStyle="1" w:styleId="BodyText-FarLeft">
    <w:name w:val="Body Text - Far Left"/>
    <w:basedOn w:val="Normal"/>
    <w:semiHidden/>
    <w:rsid w:val="00E937FC"/>
    <w:pPr>
      <w:jc w:val="both"/>
    </w:pPr>
    <w:rPr>
      <w:szCs w:val="24"/>
    </w:rPr>
  </w:style>
  <w:style w:type="paragraph" w:customStyle="1" w:styleId="FigureText-BoldColour">
    <w:name w:val="Figure Text - Bold Colour"/>
    <w:basedOn w:val="TableText-BoldColour"/>
    <w:next w:val="FigureText"/>
    <w:rsid w:val="00F12713"/>
  </w:style>
  <w:style w:type="paragraph" w:customStyle="1" w:styleId="Quotetext">
    <w:name w:val="Quote text"/>
    <w:next w:val="Normal"/>
    <w:rsid w:val="00071D87"/>
    <w:pPr>
      <w:spacing w:before="120" w:after="120"/>
      <w:ind w:left="1440" w:right="646"/>
    </w:pPr>
    <w:rPr>
      <w:rFonts w:ascii="Arial" w:eastAsia="Times" w:hAnsi="Arial" w:cs="Arial"/>
      <w:i/>
      <w:sz w:val="18"/>
      <w:szCs w:val="24"/>
      <w:lang w:val="en-AU" w:eastAsia="en-US"/>
    </w:rPr>
  </w:style>
  <w:style w:type="paragraph" w:customStyle="1" w:styleId="TableText-Colour">
    <w:name w:val="Table Text - Colour"/>
    <w:basedOn w:val="Normal"/>
    <w:rsid w:val="000A1AF4"/>
    <w:pPr>
      <w:spacing w:before="60" w:after="60"/>
    </w:pPr>
    <w:rPr>
      <w:color w:val="262B67" w:themeColor="text2"/>
      <w:sz w:val="18"/>
    </w:rPr>
  </w:style>
  <w:style w:type="paragraph" w:customStyle="1" w:styleId="FigureText-Colour">
    <w:name w:val="Figure Text - Colour"/>
    <w:next w:val="FigureText"/>
    <w:rsid w:val="000A1AF4"/>
    <w:pPr>
      <w:spacing w:before="60" w:after="60"/>
    </w:pPr>
    <w:rPr>
      <w:rFonts w:ascii="Arial" w:hAnsi="Arial" w:cs="Arial"/>
      <w:color w:val="262B67" w:themeColor="text2"/>
      <w:sz w:val="18"/>
      <w:lang w:val="en-AU" w:eastAsia="en-US"/>
    </w:rPr>
  </w:style>
  <w:style w:type="paragraph" w:customStyle="1" w:styleId="GuidanceText-List">
    <w:name w:val="Guidance Text - List"/>
    <w:rsid w:val="0040631E"/>
    <w:pPr>
      <w:numPr>
        <w:numId w:val="24"/>
      </w:numPr>
      <w:spacing w:after="40"/>
    </w:pPr>
    <w:rPr>
      <w:rFonts w:ascii="Arial" w:hAnsi="Arial" w:cs="Arial"/>
      <w:i/>
      <w:color w:val="0000FF"/>
      <w:sz w:val="18"/>
      <w:szCs w:val="24"/>
      <w:lang w:val="en-AU" w:eastAsia="en-US"/>
    </w:rPr>
  </w:style>
  <w:style w:type="paragraph" w:customStyle="1" w:styleId="TableGuidanceText-List">
    <w:name w:val="Table Guidance Text - List"/>
    <w:basedOn w:val="TableText-List"/>
    <w:rsid w:val="006211AD"/>
    <w:rPr>
      <w:i/>
      <w:color w:val="0000FF"/>
    </w:rPr>
  </w:style>
  <w:style w:type="paragraph" w:customStyle="1" w:styleId="FigureText-Centred">
    <w:name w:val="Figure Text - Centred"/>
    <w:rsid w:val="00A1472B"/>
    <w:pPr>
      <w:spacing w:after="120"/>
      <w:jc w:val="center"/>
    </w:pPr>
    <w:rPr>
      <w:rFonts w:ascii="Verdana" w:hAnsi="Verdana"/>
      <w:sz w:val="18"/>
      <w:lang w:val="en-AU" w:eastAsia="en-US"/>
    </w:rPr>
  </w:style>
  <w:style w:type="character" w:styleId="IntenseEmphasis">
    <w:name w:val="Intense Emphasis"/>
    <w:basedOn w:val="DefaultParagraphFont"/>
    <w:uiPriority w:val="21"/>
    <w:qFormat/>
    <w:rsid w:val="00F25DA5"/>
    <w:rPr>
      <w:rFonts w:asciiTheme="minorHAnsi" w:hAnsiTheme="minorHAnsi"/>
      <w:i/>
      <w:iCs/>
      <w:color w:val="470A68" w:themeColor="accent6"/>
    </w:rPr>
  </w:style>
  <w:style w:type="paragraph" w:customStyle="1" w:styleId="BodyText-NumberedList1Indent">
    <w:name w:val="Body Text - Numbered List 1 Indent"/>
    <w:rsid w:val="00E937FC"/>
    <w:pPr>
      <w:spacing w:before="120" w:after="120"/>
      <w:ind w:left="624"/>
      <w:jc w:val="both"/>
    </w:pPr>
    <w:rPr>
      <w:rFonts w:ascii="Arial" w:hAnsi="Arial" w:cs="Arial"/>
      <w:lang w:val="en-AU" w:eastAsia="en-US"/>
    </w:rPr>
  </w:style>
  <w:style w:type="paragraph" w:customStyle="1" w:styleId="BodyText-NumberedListaIndent">
    <w:name w:val="Body Text - Numbered List a Indent"/>
    <w:rsid w:val="00E937FC"/>
    <w:pPr>
      <w:spacing w:before="120" w:after="120"/>
      <w:ind w:left="1134"/>
      <w:jc w:val="both"/>
    </w:pPr>
    <w:rPr>
      <w:rFonts w:ascii="Arial" w:hAnsi="Arial" w:cs="Arial"/>
      <w:lang w:val="en-AU" w:eastAsia="en-US"/>
    </w:rPr>
  </w:style>
  <w:style w:type="paragraph" w:customStyle="1" w:styleId="BodyText-NumberedListiIndent">
    <w:name w:val="Body Text - Numbered List i Indent"/>
    <w:rsid w:val="00E937FC"/>
    <w:pPr>
      <w:spacing w:before="120" w:after="120"/>
      <w:ind w:left="1588"/>
      <w:jc w:val="both"/>
    </w:pPr>
    <w:rPr>
      <w:rFonts w:ascii="Arial" w:hAnsi="Arial" w:cs="Arial"/>
      <w:lang w:val="en-AU" w:eastAsia="en-US"/>
    </w:rPr>
  </w:style>
  <w:style w:type="paragraph" w:customStyle="1" w:styleId="GuidanceText-List-Indent">
    <w:name w:val="Guidance Text - List - Indent"/>
    <w:rsid w:val="00D50C9A"/>
    <w:pPr>
      <w:numPr>
        <w:numId w:val="27"/>
      </w:numPr>
      <w:spacing w:after="120"/>
    </w:pPr>
    <w:rPr>
      <w:rFonts w:ascii="Arial" w:eastAsia="Times" w:hAnsi="Arial" w:cs="Arial"/>
      <w:i/>
      <w:color w:val="0000FF"/>
      <w:szCs w:val="24"/>
      <w:lang w:val="en-AU" w:eastAsia="en-US"/>
    </w:rPr>
  </w:style>
  <w:style w:type="paragraph" w:customStyle="1" w:styleId="GuidanceText-Bold">
    <w:name w:val="Guidance Text - Bold"/>
    <w:basedOn w:val="BodyText-Bold"/>
    <w:rsid w:val="0040631E"/>
    <w:rPr>
      <w:rFonts w:eastAsia="Times"/>
      <w:i/>
      <w:color w:val="0000FF"/>
      <w:sz w:val="18"/>
    </w:rPr>
  </w:style>
  <w:style w:type="paragraph" w:styleId="Quote">
    <w:name w:val="Quote"/>
    <w:basedOn w:val="Normal"/>
    <w:next w:val="Normal"/>
    <w:link w:val="QuoteChar"/>
    <w:uiPriority w:val="29"/>
    <w:qFormat/>
    <w:rsid w:val="00F25DA5"/>
    <w:pPr>
      <w:spacing w:before="200" w:after="160"/>
      <w:ind w:left="864" w:right="864"/>
      <w:jc w:val="center"/>
    </w:pPr>
    <w:rPr>
      <w:i/>
      <w:iCs/>
      <w:color w:val="2459A9" w:themeColor="text1"/>
    </w:rPr>
  </w:style>
  <w:style w:type="paragraph" w:customStyle="1" w:styleId="TableTextSmallBold">
    <w:name w:val="Table Text Small Bold"/>
    <w:rsid w:val="00265C41"/>
    <w:pPr>
      <w:spacing w:before="60" w:after="60"/>
    </w:pPr>
    <w:rPr>
      <w:rFonts w:ascii="Arial" w:eastAsia="Times" w:hAnsi="Arial" w:cs="Arial"/>
      <w:b/>
      <w:sz w:val="16"/>
      <w:szCs w:val="18"/>
      <w:lang w:val="en-AU" w:eastAsia="en-US"/>
    </w:rPr>
  </w:style>
  <w:style w:type="paragraph" w:customStyle="1" w:styleId="TableHeaderSecondary">
    <w:name w:val="Table Header Secondary"/>
    <w:rsid w:val="003D2828"/>
    <w:pPr>
      <w:spacing w:before="60" w:after="20"/>
    </w:pPr>
    <w:rPr>
      <w:rFonts w:ascii="Arial Bold" w:hAnsi="Arial Bold" w:cs="Arial"/>
      <w:b/>
      <w:color w:val="262B67" w:themeColor="text2"/>
      <w:sz w:val="18"/>
      <w:lang w:val="en-AU" w:eastAsia="en-US"/>
    </w:rPr>
  </w:style>
  <w:style w:type="paragraph" w:customStyle="1" w:styleId="CommonContentHeading">
    <w:name w:val="Common Content Heading"/>
    <w:basedOn w:val="Normal"/>
    <w:semiHidden/>
    <w:rsid w:val="004F4D93"/>
    <w:rPr>
      <w:rFonts w:ascii="Verdana" w:eastAsia="Times" w:hAnsi="Verdana" w:cs="Times New Roman"/>
      <w:b/>
      <w:color w:val="002B45"/>
      <w:szCs w:val="30"/>
      <w:lang w:val="en-US" w:eastAsia="en-AU"/>
    </w:rPr>
  </w:style>
  <w:style w:type="paragraph" w:customStyle="1" w:styleId="CommonContentHelpText">
    <w:name w:val="Common Content Help Text"/>
    <w:semiHidden/>
    <w:rsid w:val="00A10C51"/>
    <w:pPr>
      <w:spacing w:before="60" w:after="60"/>
    </w:pPr>
    <w:rPr>
      <w:rFonts w:ascii="Verdana" w:hAnsi="Verdana"/>
      <w:color w:val="FF0000"/>
      <w:sz w:val="22"/>
      <w:szCs w:val="18"/>
      <w:lang w:val="en-AU" w:eastAsia="en-US"/>
    </w:rPr>
  </w:style>
  <w:style w:type="table" w:styleId="ListTable3">
    <w:name w:val="List Table 3"/>
    <w:basedOn w:val="TableNormal"/>
    <w:uiPriority w:val="48"/>
    <w:rsid w:val="001E6A58"/>
    <w:tblPr>
      <w:tblStyleRowBandSize w:val="1"/>
      <w:tblStyleColBandSize w:val="1"/>
      <w:tblBorders>
        <w:top w:val="single" w:sz="4" w:space="0" w:color="2459A9" w:themeColor="text1"/>
        <w:left w:val="single" w:sz="4" w:space="0" w:color="2459A9" w:themeColor="text1"/>
        <w:bottom w:val="single" w:sz="4" w:space="0" w:color="2459A9" w:themeColor="text1"/>
        <w:right w:val="single" w:sz="4" w:space="0" w:color="2459A9" w:themeColor="text1"/>
      </w:tblBorders>
    </w:tblPr>
    <w:tblStylePr w:type="firstRow">
      <w:rPr>
        <w:b/>
        <w:bCs/>
        <w:color w:val="FFFFFF" w:themeColor="background1"/>
      </w:rPr>
      <w:tblPr/>
      <w:tcPr>
        <w:shd w:val="clear" w:color="auto" w:fill="2459A9" w:themeFill="text1"/>
      </w:tcPr>
    </w:tblStylePr>
    <w:tblStylePr w:type="lastRow">
      <w:rPr>
        <w:b/>
        <w:bCs/>
      </w:rPr>
      <w:tblPr/>
      <w:tcPr>
        <w:tcBorders>
          <w:top w:val="double" w:sz="4" w:space="0" w:color="2459A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59A9" w:themeColor="text1"/>
          <w:right w:val="single" w:sz="4" w:space="0" w:color="2459A9" w:themeColor="text1"/>
        </w:tcBorders>
      </w:tcPr>
    </w:tblStylePr>
    <w:tblStylePr w:type="band1Horz">
      <w:tblPr/>
      <w:tcPr>
        <w:tcBorders>
          <w:top w:val="single" w:sz="4" w:space="0" w:color="2459A9" w:themeColor="text1"/>
          <w:bottom w:val="single" w:sz="4" w:space="0" w:color="2459A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59A9" w:themeColor="text1"/>
          <w:left w:val="nil"/>
        </w:tcBorders>
      </w:tcPr>
    </w:tblStylePr>
    <w:tblStylePr w:type="swCell">
      <w:tblPr/>
      <w:tcPr>
        <w:tcBorders>
          <w:top w:val="double" w:sz="4" w:space="0" w:color="2459A9" w:themeColor="text1"/>
          <w:right w:val="nil"/>
        </w:tcBorders>
      </w:tcPr>
    </w:tblStylePr>
  </w:style>
  <w:style w:type="table" w:styleId="GridTable1Light">
    <w:name w:val="Grid Table 1 Light"/>
    <w:basedOn w:val="TableNormal"/>
    <w:uiPriority w:val="46"/>
    <w:rsid w:val="003A4E25"/>
    <w:tblPr>
      <w:tblStyleRowBandSize w:val="1"/>
      <w:tblStyleColBandSize w:val="1"/>
      <w:tblBorders>
        <w:top w:val="single" w:sz="4" w:space="0" w:color="9AB9E9" w:themeColor="text1" w:themeTint="66"/>
        <w:left w:val="single" w:sz="4" w:space="0" w:color="9AB9E9" w:themeColor="text1" w:themeTint="66"/>
        <w:bottom w:val="single" w:sz="4" w:space="0" w:color="9AB9E9" w:themeColor="text1" w:themeTint="66"/>
        <w:right w:val="single" w:sz="4" w:space="0" w:color="9AB9E9" w:themeColor="text1" w:themeTint="66"/>
        <w:insideH w:val="single" w:sz="4" w:space="0" w:color="9AB9E9" w:themeColor="text1" w:themeTint="66"/>
        <w:insideV w:val="single" w:sz="4" w:space="0" w:color="9AB9E9" w:themeColor="text1" w:themeTint="66"/>
      </w:tblBorders>
    </w:tblPr>
    <w:tblStylePr w:type="firstRow">
      <w:rPr>
        <w:b/>
        <w:bCs/>
      </w:rPr>
      <w:tblPr/>
      <w:tcPr>
        <w:tcBorders>
          <w:bottom w:val="single" w:sz="12" w:space="0" w:color="6897DE" w:themeColor="text1" w:themeTint="99"/>
        </w:tcBorders>
      </w:tcPr>
    </w:tblStylePr>
    <w:tblStylePr w:type="lastRow">
      <w:rPr>
        <w:b/>
        <w:bCs/>
      </w:rPr>
      <w:tblPr/>
      <w:tcPr>
        <w:tcBorders>
          <w:top w:val="double" w:sz="2" w:space="0" w:color="6897DE"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87188"/>
    <w:pPr>
      <w:ind w:left="720"/>
      <w:contextualSpacing/>
    </w:pPr>
  </w:style>
  <w:style w:type="paragraph" w:styleId="NoSpacing">
    <w:name w:val="No Spacing"/>
    <w:uiPriority w:val="1"/>
    <w:qFormat/>
    <w:rsid w:val="00287188"/>
    <w:pPr>
      <w:ind w:left="794"/>
    </w:pPr>
    <w:rPr>
      <w:rFonts w:ascii="Arial" w:hAnsi="Arial" w:cs="Arial"/>
      <w:color w:val="000000"/>
      <w:lang w:val="en-AU" w:eastAsia="en-US"/>
    </w:rPr>
  </w:style>
  <w:style w:type="character" w:customStyle="1" w:styleId="QuoteChar">
    <w:name w:val="Quote Char"/>
    <w:basedOn w:val="DefaultParagraphFont"/>
    <w:link w:val="Quote"/>
    <w:uiPriority w:val="29"/>
    <w:rsid w:val="00F25DA5"/>
    <w:rPr>
      <w:rFonts w:ascii="Arial" w:hAnsi="Arial" w:cs="Arial"/>
      <w:i/>
      <w:iCs/>
      <w:color w:val="2459A9" w:themeColor="text1"/>
      <w:lang w:val="en-AU" w:eastAsia="en-US"/>
    </w:rPr>
  </w:style>
  <w:style w:type="paragraph" w:styleId="IntenseQuote">
    <w:name w:val="Intense Quote"/>
    <w:basedOn w:val="Normal"/>
    <w:next w:val="Normal"/>
    <w:link w:val="IntenseQuoteChar"/>
    <w:uiPriority w:val="30"/>
    <w:qFormat/>
    <w:rsid w:val="00F25DA5"/>
    <w:pPr>
      <w:spacing w:before="360" w:after="360"/>
      <w:ind w:left="864" w:right="864"/>
      <w:jc w:val="center"/>
    </w:pPr>
    <w:rPr>
      <w:b/>
      <w:i/>
      <w:iCs/>
      <w:color w:val="262B67" w:themeColor="text2"/>
    </w:rPr>
  </w:style>
  <w:style w:type="character" w:customStyle="1" w:styleId="IntenseQuoteChar">
    <w:name w:val="Intense Quote Char"/>
    <w:basedOn w:val="DefaultParagraphFont"/>
    <w:link w:val="IntenseQuote"/>
    <w:uiPriority w:val="30"/>
    <w:rsid w:val="00F25DA5"/>
    <w:rPr>
      <w:rFonts w:ascii="Arial" w:hAnsi="Arial" w:cs="Arial"/>
      <w:b/>
      <w:i/>
      <w:iCs/>
      <w:color w:val="262B67" w:themeColor="text2"/>
      <w:lang w:val="en-AU" w:eastAsia="en-US"/>
    </w:rPr>
  </w:style>
  <w:style w:type="paragraph" w:styleId="BodyText">
    <w:name w:val="Body Text"/>
    <w:basedOn w:val="Normal"/>
    <w:link w:val="BodyTextChar"/>
    <w:semiHidden/>
    <w:unhideWhenUsed/>
    <w:rsid w:val="003C5A2D"/>
  </w:style>
  <w:style w:type="character" w:customStyle="1" w:styleId="BodyTextChar">
    <w:name w:val="Body Text Char"/>
    <w:basedOn w:val="DefaultParagraphFont"/>
    <w:link w:val="BodyText"/>
    <w:semiHidden/>
    <w:rsid w:val="003C5A2D"/>
    <w:rPr>
      <w:rFonts w:ascii="Arial" w:hAnsi="Arial" w:cs="Arial"/>
      <w:color w:val="000000"/>
      <w:lang w:val="en-AU" w:eastAsia="en-US"/>
    </w:rPr>
  </w:style>
  <w:style w:type="character" w:styleId="PlaceholderText">
    <w:name w:val="Placeholder Text"/>
    <w:basedOn w:val="DefaultParagraphFont"/>
    <w:uiPriority w:val="99"/>
    <w:semiHidden/>
    <w:rsid w:val="00415A1A"/>
    <w:rPr>
      <w:color w:val="808080"/>
    </w:rPr>
  </w:style>
  <w:style w:type="table" w:styleId="GridTable4-Accent2">
    <w:name w:val="Grid Table 4 Accent 2"/>
    <w:basedOn w:val="TableNormal"/>
    <w:uiPriority w:val="49"/>
    <w:rsid w:val="00820DAE"/>
    <w:tblPr>
      <w:tblStyleRowBandSize w:val="1"/>
      <w:tblStyleColBandSize w:val="1"/>
      <w:tblBorders>
        <w:top w:val="single" w:sz="4" w:space="0" w:color="4FC3FF" w:themeColor="accent2" w:themeTint="99"/>
        <w:left w:val="single" w:sz="4" w:space="0" w:color="4FC3FF" w:themeColor="accent2" w:themeTint="99"/>
        <w:bottom w:val="single" w:sz="4" w:space="0" w:color="4FC3FF" w:themeColor="accent2" w:themeTint="99"/>
        <w:right w:val="single" w:sz="4" w:space="0" w:color="4FC3FF" w:themeColor="accent2" w:themeTint="99"/>
        <w:insideH w:val="single" w:sz="4" w:space="0" w:color="4FC3FF" w:themeColor="accent2" w:themeTint="99"/>
        <w:insideV w:val="single" w:sz="4" w:space="0" w:color="4FC3FF" w:themeColor="accent2" w:themeTint="99"/>
      </w:tblBorders>
    </w:tblPr>
    <w:tblStylePr w:type="firstRow">
      <w:rPr>
        <w:b/>
        <w:bCs/>
        <w:color w:val="FFFFFF" w:themeColor="background1"/>
      </w:rPr>
      <w:tblPr/>
      <w:tcPr>
        <w:tcBorders>
          <w:top w:val="single" w:sz="4" w:space="0" w:color="0090DA" w:themeColor="accent2"/>
          <w:left w:val="single" w:sz="4" w:space="0" w:color="0090DA" w:themeColor="accent2"/>
          <w:bottom w:val="single" w:sz="4" w:space="0" w:color="0090DA" w:themeColor="accent2"/>
          <w:right w:val="single" w:sz="4" w:space="0" w:color="0090DA" w:themeColor="accent2"/>
          <w:insideH w:val="nil"/>
          <w:insideV w:val="nil"/>
        </w:tcBorders>
        <w:shd w:val="clear" w:color="auto" w:fill="0090DA" w:themeFill="accent2"/>
      </w:tcPr>
    </w:tblStylePr>
    <w:tblStylePr w:type="lastRow">
      <w:rPr>
        <w:b/>
        <w:bCs/>
      </w:rPr>
      <w:tblPr/>
      <w:tcPr>
        <w:tcBorders>
          <w:top w:val="double" w:sz="4" w:space="0" w:color="0090DA" w:themeColor="accent2"/>
        </w:tcBorders>
      </w:tcPr>
    </w:tblStylePr>
    <w:tblStylePr w:type="firstCol">
      <w:rPr>
        <w:b/>
        <w:bCs/>
      </w:rPr>
    </w:tblStylePr>
    <w:tblStylePr w:type="lastCol">
      <w:rPr>
        <w:b/>
        <w:bCs/>
      </w:rPr>
    </w:tblStylePr>
    <w:tblStylePr w:type="band1Vert">
      <w:tblPr/>
      <w:tcPr>
        <w:shd w:val="clear" w:color="auto" w:fill="C4EAFF" w:themeFill="accent2" w:themeFillTint="33"/>
      </w:tcPr>
    </w:tblStylePr>
    <w:tblStylePr w:type="band1Horz">
      <w:tblPr/>
      <w:tcPr>
        <w:shd w:val="clear" w:color="auto" w:fill="C4EAFF" w:themeFill="accent2" w:themeFillTint="33"/>
      </w:tcPr>
    </w:tblStylePr>
  </w:style>
  <w:style w:type="table" w:styleId="GridTable5Dark-Accent3">
    <w:name w:val="Grid Table 5 Dark Accent 3"/>
    <w:basedOn w:val="TableNormal"/>
    <w:uiPriority w:val="50"/>
    <w:rsid w:val="00820D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F3C" w:themeFill="accent3"/>
      </w:tcPr>
    </w:tblStylePr>
    <w:tblStylePr w:type="band1Vert">
      <w:tblPr/>
      <w:tcPr>
        <w:shd w:val="clear" w:color="auto" w:fill="F5B8B0" w:themeFill="accent3" w:themeFillTint="66"/>
      </w:tcPr>
    </w:tblStylePr>
    <w:tblStylePr w:type="band1Horz">
      <w:tblPr/>
      <w:tcPr>
        <w:shd w:val="clear" w:color="auto" w:fill="F5B8B0" w:themeFill="accent3" w:themeFillTint="66"/>
      </w:tcPr>
    </w:tblStylePr>
  </w:style>
  <w:style w:type="character" w:customStyle="1" w:styleId="FooterChar">
    <w:name w:val="Footer Char"/>
    <w:basedOn w:val="DefaultParagraphFont"/>
    <w:link w:val="Footer"/>
    <w:uiPriority w:val="99"/>
    <w:rsid w:val="0060179D"/>
    <w:rPr>
      <w:rFonts w:ascii="Arial" w:hAnsi="Arial" w:cs="Arial"/>
      <w:bCs/>
      <w:snapToGrid w:val="0"/>
      <w:color w:val="000000"/>
      <w:sz w:val="18"/>
      <w:szCs w:val="16"/>
      <w:lang w:val="en-AU" w:eastAsia="en-US"/>
    </w:rPr>
  </w:style>
  <w:style w:type="paragraph" w:customStyle="1" w:styleId="Alphabetlist">
    <w:name w:val="Alphabet list"/>
    <w:basedOn w:val="Normal"/>
    <w:qFormat/>
    <w:rsid w:val="00C52787"/>
    <w:pPr>
      <w:numPr>
        <w:numId w:val="31"/>
      </w:numPr>
      <w:ind w:left="360"/>
    </w:pPr>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locked/>
    <w:rsid w:val="00073363"/>
    <w:rPr>
      <w:rFonts w:ascii="Arial" w:hAnsi="Arial" w:cs="Arial"/>
      <w:sz w:val="16"/>
      <w:lang w:val="en-AU" w:eastAsia="en-AU"/>
    </w:rPr>
  </w:style>
  <w:style w:type="paragraph" w:customStyle="1" w:styleId="DraftHeading2">
    <w:name w:val="Draft Heading 2"/>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Heading3">
    <w:name w:val="Draft Heading 3"/>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Heading4">
    <w:name w:val="Draft Heading 4"/>
    <w:basedOn w:val="Normal"/>
    <w:next w:val="Normal"/>
    <w:uiPriority w:val="99"/>
    <w:rsid w:val="00AC707E"/>
    <w:pPr>
      <w:overflowPunct w:val="0"/>
      <w:autoSpaceDE w:val="0"/>
      <w:autoSpaceDN w:val="0"/>
      <w:adjustRightInd w:val="0"/>
      <w:spacing w:after="0"/>
      <w:textAlignment w:val="baseline"/>
    </w:pPr>
    <w:rPr>
      <w:rFonts w:ascii="Times New Roman" w:hAnsi="Times New Roman" w:cs="Times New Roman"/>
      <w:sz w:val="24"/>
      <w:szCs w:val="24"/>
    </w:rPr>
  </w:style>
  <w:style w:type="paragraph" w:customStyle="1" w:styleId="DraftDefinition2">
    <w:name w:val="Draft Definition 2"/>
    <w:next w:val="Normal"/>
    <w:uiPriority w:val="99"/>
    <w:rsid w:val="00AC707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szCs w:val="24"/>
      <w:lang w:val="en-AU" w:eastAsia="en-US"/>
    </w:rPr>
  </w:style>
  <w:style w:type="paragraph" w:customStyle="1" w:styleId="Default">
    <w:name w:val="Default"/>
    <w:rsid w:val="00876C00"/>
    <w:pPr>
      <w:autoSpaceDE w:val="0"/>
      <w:autoSpaceDN w:val="0"/>
      <w:adjustRightInd w:val="0"/>
    </w:pPr>
    <w:rPr>
      <w:color w:val="000000"/>
      <w:sz w:val="24"/>
      <w:szCs w:val="24"/>
      <w:lang w:val="en-AU"/>
    </w:rPr>
  </w:style>
  <w:style w:type="paragraph" w:styleId="Revision">
    <w:name w:val="Revision"/>
    <w:hidden/>
    <w:uiPriority w:val="99"/>
    <w:semiHidden/>
    <w:rsid w:val="00C82F12"/>
    <w:rPr>
      <w:rFonts w:ascii="Arial" w:hAnsi="Arial" w:cs="Arial"/>
      <w:sz w:val="22"/>
      <w:lang w:val="en-AU" w:eastAsia="en-US"/>
    </w:rPr>
  </w:style>
  <w:style w:type="character" w:styleId="UnresolvedMention">
    <w:name w:val="Unresolved Mention"/>
    <w:basedOn w:val="DefaultParagraphFont"/>
    <w:uiPriority w:val="99"/>
    <w:semiHidden/>
    <w:unhideWhenUsed/>
    <w:rsid w:val="008E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VCGLR 2020 Microsoft theme">
  <a:themeElements>
    <a:clrScheme name="VCGLR 2020 new branding palette">
      <a:dk1>
        <a:srgbClr val="2459A9"/>
      </a:dk1>
      <a:lt1>
        <a:srgbClr val="FFFFFF"/>
      </a:lt1>
      <a:dk2>
        <a:srgbClr val="262B67"/>
      </a:dk2>
      <a:lt2>
        <a:srgbClr val="FFFFFF"/>
      </a:lt2>
      <a:accent1>
        <a:srgbClr val="3CAE49"/>
      </a:accent1>
      <a:accent2>
        <a:srgbClr val="0090DA"/>
      </a:accent2>
      <a:accent3>
        <a:srgbClr val="E74F3C"/>
      </a:accent3>
      <a:accent4>
        <a:srgbClr val="68478D"/>
      </a:accent4>
      <a:accent5>
        <a:srgbClr val="007481"/>
      </a:accent5>
      <a:accent6>
        <a:srgbClr val="470A68"/>
      </a:accent6>
      <a:hlink>
        <a:srgbClr val="004C97"/>
      </a:hlink>
      <a:folHlink>
        <a:srgbClr val="003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CGLR 2020 Microsoft theme" id="{4C467A73-73BE-1445-BDE0-8C2AE739F8D8}" vid="{8F853452-3A83-D845-BE7C-0577167051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7542707490242A3CAC132734113B3" ma:contentTypeVersion="12" ma:contentTypeDescription="Create a new document." ma:contentTypeScope="" ma:versionID="57b3d0555d1ece0c5b2cde9950534f95">
  <xsd:schema xmlns:xsd="http://www.w3.org/2001/XMLSchema" xmlns:xs="http://www.w3.org/2001/XMLSchema" xmlns:p="http://schemas.microsoft.com/office/2006/metadata/properties" xmlns:ns3="93775079-00e6-4fe4-bd1a-f5c867f19dd4" xmlns:ns4="95474d27-4862-441d-ab7f-f13530e59935" targetNamespace="http://schemas.microsoft.com/office/2006/metadata/properties" ma:root="true" ma:fieldsID="c3bfb994a3f6c4a39b544e45e099fcdc" ns3:_="" ns4:_="">
    <xsd:import namespace="93775079-00e6-4fe4-bd1a-f5c867f19dd4"/>
    <xsd:import namespace="95474d27-4862-441d-ab7f-f13530e599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5079-00e6-4fe4-bd1a-f5c867f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74d27-4862-441d-ab7f-f13530e599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98621-A376-4DBD-8150-66F1D1E4698E}">
  <ds:schemaRefs>
    <ds:schemaRef ds:uri="http://schemas.microsoft.com/office/infopath/2007/PartnerControls"/>
    <ds:schemaRef ds:uri="http://purl.org/dc/terms/"/>
    <ds:schemaRef ds:uri="93775079-00e6-4fe4-bd1a-f5c867f19dd4"/>
    <ds:schemaRef ds:uri="http://schemas.microsoft.com/office/2006/documentManagement/types"/>
    <ds:schemaRef ds:uri="95474d27-4862-441d-ab7f-f13530e59935"/>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453DE0-0922-4EED-B19B-DC3F3901EBC3}">
  <ds:schemaRefs>
    <ds:schemaRef ds:uri="http://schemas.microsoft.com/sharepoint/v3/contenttype/forms"/>
  </ds:schemaRefs>
</ds:datastoreItem>
</file>

<file path=customXml/itemProps3.xml><?xml version="1.0" encoding="utf-8"?>
<ds:datastoreItem xmlns:ds="http://schemas.openxmlformats.org/officeDocument/2006/customXml" ds:itemID="{FFEABE97-AFCC-440E-90A2-0E3980188A02}">
  <ds:schemaRefs>
    <ds:schemaRef ds:uri="http://schemas.openxmlformats.org/officeDocument/2006/bibliography"/>
  </ds:schemaRefs>
</ds:datastoreItem>
</file>

<file path=customXml/itemProps4.xml><?xml version="1.0" encoding="utf-8"?>
<ds:datastoreItem xmlns:ds="http://schemas.openxmlformats.org/officeDocument/2006/customXml" ds:itemID="{530A8A46-F58A-4D90-B7F6-05A40446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5079-00e6-4fe4-bd1a-f5c867f19dd4"/>
    <ds:schemaRef ds:uri="95474d27-4862-441d-ab7f-f13530e59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7863</Words>
  <Characters>39764</Characters>
  <Application>Microsoft Office Word</Application>
  <DocSecurity>4</DocSecurity>
  <Lines>331</Lines>
  <Paragraphs>95</Paragraphs>
  <ScaleCrop>false</ScaleCrop>
  <HeadingPairs>
    <vt:vector size="2" baseType="variant">
      <vt:variant>
        <vt:lpstr>Title</vt:lpstr>
      </vt:variant>
      <vt:variant>
        <vt:i4>1</vt:i4>
      </vt:variant>
    </vt:vector>
  </HeadingPairs>
  <TitlesOfParts>
    <vt:vector size="1" baseType="lpstr">
      <vt:lpstr>Draft decision and reasons - Birdies Mini Golf Pty Ltd.docx</vt:lpstr>
    </vt:vector>
  </TitlesOfParts>
  <Company>Hewlett-Packard</Company>
  <LinksUpToDate>false</LinksUpToDate>
  <CharactersWithSpaces>47532</CharactersWithSpaces>
  <SharedDoc>false</SharedDoc>
  <HLinks>
    <vt:vector size="36" baseType="variant">
      <vt:variant>
        <vt:i4>1507387</vt:i4>
      </vt:variant>
      <vt:variant>
        <vt:i4>36</vt:i4>
      </vt:variant>
      <vt:variant>
        <vt:i4>0</vt:i4>
      </vt:variant>
      <vt:variant>
        <vt:i4>5</vt:i4>
      </vt:variant>
      <vt:variant>
        <vt:lpwstr/>
      </vt:variant>
      <vt:variant>
        <vt:lpwstr>_Toc317674837</vt:lpwstr>
      </vt:variant>
      <vt:variant>
        <vt:i4>1507387</vt:i4>
      </vt:variant>
      <vt:variant>
        <vt:i4>28</vt:i4>
      </vt:variant>
      <vt:variant>
        <vt:i4>0</vt:i4>
      </vt:variant>
      <vt:variant>
        <vt:i4>5</vt:i4>
      </vt:variant>
      <vt:variant>
        <vt:lpwstr/>
      </vt:variant>
      <vt:variant>
        <vt:lpwstr>_Toc317674836</vt:lpwstr>
      </vt:variant>
      <vt:variant>
        <vt:i4>1507387</vt:i4>
      </vt:variant>
      <vt:variant>
        <vt:i4>20</vt:i4>
      </vt:variant>
      <vt:variant>
        <vt:i4>0</vt:i4>
      </vt:variant>
      <vt:variant>
        <vt:i4>5</vt:i4>
      </vt:variant>
      <vt:variant>
        <vt:lpwstr/>
      </vt:variant>
      <vt:variant>
        <vt:lpwstr>_Toc317674835</vt:lpwstr>
      </vt:variant>
      <vt:variant>
        <vt:i4>1507387</vt:i4>
      </vt:variant>
      <vt:variant>
        <vt:i4>14</vt:i4>
      </vt:variant>
      <vt:variant>
        <vt:i4>0</vt:i4>
      </vt:variant>
      <vt:variant>
        <vt:i4>5</vt:i4>
      </vt:variant>
      <vt:variant>
        <vt:lpwstr/>
      </vt:variant>
      <vt:variant>
        <vt:lpwstr>_Toc317674834</vt:lpwstr>
      </vt:variant>
      <vt:variant>
        <vt:i4>1507387</vt:i4>
      </vt:variant>
      <vt:variant>
        <vt:i4>8</vt:i4>
      </vt:variant>
      <vt:variant>
        <vt:i4>0</vt:i4>
      </vt:variant>
      <vt:variant>
        <vt:i4>5</vt:i4>
      </vt:variant>
      <vt:variant>
        <vt:lpwstr/>
      </vt:variant>
      <vt:variant>
        <vt:lpwstr>_Toc317674833</vt:lpwstr>
      </vt:variant>
      <vt:variant>
        <vt:i4>1507387</vt:i4>
      </vt:variant>
      <vt:variant>
        <vt:i4>2</vt:i4>
      </vt:variant>
      <vt:variant>
        <vt:i4>0</vt:i4>
      </vt:variant>
      <vt:variant>
        <vt:i4>5</vt:i4>
      </vt:variant>
      <vt:variant>
        <vt:lpwstr/>
      </vt:variant>
      <vt:variant>
        <vt:lpwstr>_Toc317674832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 and reasons - Birdies Mini Golf Pty Ltd.docx</dc:title>
  <dc:creator>Lilli Owens-Walton</dc:creator>
  <cp:lastModifiedBy>Martin Kay</cp:lastModifiedBy>
  <cp:revision>2</cp:revision>
  <cp:lastPrinted>2021-12-22T22:46:00Z</cp:lastPrinted>
  <dcterms:created xsi:type="dcterms:W3CDTF">2021-12-22T22:46:00Z</dcterms:created>
  <dcterms:modified xsi:type="dcterms:W3CDTF">2021-12-22T22:46:00Z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Report title</vt:lpwstr>
  </property>
  <property fmtid="{D5CDD505-2E9C-101B-9397-08002B2CF9AE}" pid="3" name="SubTitle">
    <vt:lpwstr/>
  </property>
  <property fmtid="{D5CDD505-2E9C-101B-9397-08002B2CF9AE}" pid="4" name="BusinessArea">
    <vt:lpwstr> </vt:lpwstr>
  </property>
  <property fmtid="{D5CDD505-2E9C-101B-9397-08002B2CF9AE}" pid="5" name="TrimID">
    <vt:lpwstr/>
  </property>
  <property fmtid="{D5CDD505-2E9C-101B-9397-08002B2CF9AE}" pid="6" name="Version">
    <vt:lpwstr>0.1</vt:lpwstr>
  </property>
  <property fmtid="{D5CDD505-2E9C-101B-9397-08002B2CF9AE}" pid="7" name="ReleaseRating">
    <vt:lpwstr>UNCLASSIFIED</vt:lpwstr>
  </property>
  <property fmtid="{D5CDD505-2E9C-101B-9397-08002B2CF9AE}" pid="8" name="IssueDate">
    <vt:lpwstr>14 August 2020</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BusinessUnitHeader</vt:lpwstr>
  </property>
  <property fmtid="{D5CDD505-2E9C-101B-9397-08002B2CF9AE}" pid="15" name="RestrictedRelease">
    <vt:lpwstr>RestrictedRelease</vt:lpwstr>
  </property>
  <property fmtid="{D5CDD505-2E9C-101B-9397-08002B2CF9AE}" pid="16" name="TitleLine">
    <vt:lpwstr>Report title</vt:lpwstr>
  </property>
  <property fmtid="{D5CDD505-2E9C-101B-9397-08002B2CF9AE}" pid="17" name="Classification">
    <vt:lpwstr>UNCLASSIFIED</vt:lpwstr>
  </property>
  <property fmtid="{D5CDD505-2E9C-101B-9397-08002B2CF9AE}" pid="18" name="Distribution">
    <vt:lpwstr> </vt:lpwstr>
  </property>
  <property fmtid="{D5CDD505-2E9C-101B-9397-08002B2CF9AE}" pid="19" name="FormType">
    <vt:lpwstr>0018 VCGLR Report</vt:lpwstr>
  </property>
  <property fmtid="{D5CDD505-2E9C-101B-9397-08002B2CF9AE}" pid="20" name="BannerType">
    <vt:lpwstr>Colour</vt:lpwstr>
  </property>
  <property fmtid="{D5CDD505-2E9C-101B-9397-08002B2CF9AE}" pid="21" name="Type">
    <vt:lpwstr>Long</vt:lpwstr>
  </property>
  <property fmtid="{D5CDD505-2E9C-101B-9397-08002B2CF9AE}" pid="22" name="OrientationPage">
    <vt:lpwstr>3</vt:lpwstr>
  </property>
  <property fmtid="{D5CDD505-2E9C-101B-9397-08002B2CF9AE}" pid="23" name="ClassificationCaveat">
    <vt:lpwstr>UNCLASSIFIED</vt:lpwstr>
  </property>
  <property fmtid="{D5CDD505-2E9C-101B-9397-08002B2CF9AE}" pid="24" name="ClassificationMetadata">
    <vt:lpwstr>UNCLASSIFIED</vt:lpwstr>
  </property>
  <property fmtid="{D5CDD505-2E9C-101B-9397-08002B2CF9AE}" pid="25" name="Edit">
    <vt:lpwstr>True</vt:lpwstr>
  </property>
  <property fmtid="{D5CDD505-2E9C-101B-9397-08002B2CF9AE}" pid="26" name="ContentTypeId">
    <vt:lpwstr>0x010100FEB7542707490242A3CAC132734113B3</vt:lpwstr>
  </property>
</Properties>
</file>